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31600373"/>
    <w:p w14:paraId="335822AF" w14:textId="4384BE68" w:rsidR="00287197" w:rsidRDefault="002029CE" w:rsidP="0083477F">
      <w:pPr>
        <w:pStyle w:val="BigBoldHeading"/>
        <w:rPr>
          <w:rFonts w:ascii="Times New Roman"/>
          <w:noProof/>
          <w:sz w:val="72"/>
        </w:rPr>
      </w:pPr>
      <w:r>
        <w:rPr>
          <w:noProof/>
        </w:rPr>
        <mc:AlternateContent>
          <mc:Choice Requires="wps">
            <w:drawing>
              <wp:anchor distT="0" distB="0" distL="114300" distR="114300" simplePos="0" relativeHeight="251657728" behindDoc="0" locked="0" layoutInCell="1" allowOverlap="1" wp14:anchorId="2A9D4DFA" wp14:editId="6CA71A83">
                <wp:simplePos x="0" y="0"/>
                <wp:positionH relativeFrom="column">
                  <wp:posOffset>-292100</wp:posOffset>
                </wp:positionH>
                <wp:positionV relativeFrom="paragraph">
                  <wp:posOffset>218440</wp:posOffset>
                </wp:positionV>
                <wp:extent cx="6619240" cy="2327910"/>
                <wp:effectExtent l="0" t="0" r="0" b="0"/>
                <wp:wrapNone/>
                <wp:docPr id="6353779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2327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240F6" w14:textId="51A5BC75" w:rsidR="00EB71B7" w:rsidRPr="009B439D" w:rsidRDefault="00EB71B7" w:rsidP="00EB71B7">
                            <w:pPr>
                              <w:pStyle w:val="Title"/>
                              <w:kinsoku w:val="0"/>
                              <w:overflowPunct w:val="0"/>
                              <w:spacing w:line="242" w:lineRule="auto"/>
                              <w:rPr>
                                <w:rFonts w:ascii="Arial Nova" w:hAnsi="Arial Nova"/>
                                <w:color w:val="4F878A"/>
                                <w:spacing w:val="-9"/>
                                <w:sz w:val="72"/>
                              </w:rPr>
                            </w:pPr>
                            <w:r w:rsidRPr="009B439D">
                              <w:rPr>
                                <w:rFonts w:ascii="Arial Nova" w:hAnsi="Arial Nova"/>
                                <w:color w:val="4F878A"/>
                                <w:spacing w:val="-9"/>
                                <w:sz w:val="72"/>
                              </w:rPr>
                              <w:t xml:space="preserve">Provider </w:t>
                            </w:r>
                            <w:r w:rsidRPr="009B439D">
                              <w:rPr>
                                <w:rFonts w:ascii="Arial Nova" w:hAnsi="Arial Nova"/>
                                <w:color w:val="4F878A"/>
                                <w:spacing w:val="-12"/>
                                <w:sz w:val="72"/>
                              </w:rPr>
                              <w:t xml:space="preserve">Administrative </w:t>
                            </w:r>
                          </w:p>
                          <w:p w14:paraId="2B16AEC5" w14:textId="3C609BEA" w:rsidR="00EB71B7" w:rsidRPr="009B439D" w:rsidRDefault="00EB71B7" w:rsidP="00EB71B7">
                            <w:pPr>
                              <w:pStyle w:val="Title"/>
                              <w:kinsoku w:val="0"/>
                              <w:overflowPunct w:val="0"/>
                              <w:spacing w:line="242" w:lineRule="auto"/>
                              <w:rPr>
                                <w:rFonts w:ascii="Arial Nova" w:hAnsi="Arial Nova"/>
                                <w:color w:val="4F878A"/>
                                <w:spacing w:val="-10"/>
                                <w:sz w:val="72"/>
                              </w:rPr>
                            </w:pPr>
                            <w:r w:rsidRPr="009B439D">
                              <w:rPr>
                                <w:rFonts w:ascii="Arial Nova" w:hAnsi="Arial Nova"/>
                                <w:color w:val="4F878A"/>
                                <w:spacing w:val="-10"/>
                                <w:sz w:val="72"/>
                              </w:rPr>
                              <w:t>Handbook</w:t>
                            </w:r>
                          </w:p>
                          <w:p w14:paraId="023D23D4" w14:textId="77777777" w:rsidR="00EB71B7" w:rsidRPr="00EB71B7" w:rsidRDefault="00EB71B7" w:rsidP="00EB71B7"/>
                          <w:p w14:paraId="3FFE1A5C" w14:textId="5771B5F3" w:rsidR="007A3E11" w:rsidRDefault="007A3E11" w:rsidP="00EB71B7">
                            <w:pPr>
                              <w:pStyle w:val="Addendum"/>
                              <w:rPr>
                                <w:color w:val="262626" w:themeColor="text1" w:themeTint="D9"/>
                              </w:rPr>
                            </w:pPr>
                            <w:r>
                              <w:rPr>
                                <w:color w:val="262626" w:themeColor="text1" w:themeTint="D9"/>
                              </w:rPr>
                              <w:t>CENTRUS HEALTH DIRECT</w:t>
                            </w:r>
                          </w:p>
                          <w:p w14:paraId="7B774ECB" w14:textId="72CE32B0" w:rsidR="00EB71B7" w:rsidRPr="00EB71B7" w:rsidRDefault="00EB71B7" w:rsidP="00A175E6">
                            <w:pPr>
                              <w:pStyle w:val="Addendum"/>
                              <w:ind w:left="0"/>
                              <w:rPr>
                                <w:color w:val="262626" w:themeColor="text1" w:themeTint="D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D4DFA" id="_x0000_t202" coordsize="21600,21600" o:spt="202" path="m,l,21600r21600,l21600,xe">
                <v:stroke joinstyle="miter"/>
                <v:path gradientshapeok="t" o:connecttype="rect"/>
              </v:shapetype>
              <v:shape id="Text Box 4" o:spid="_x0000_s1026" type="#_x0000_t202" style="position:absolute;margin-left:-23pt;margin-top:17.2pt;width:521.2pt;height:18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y5p9gEAANIDAAAOAAAAZHJzL2Uyb0RvYy54bWysU9tu2zAMfR+wfxD0vjj2snQx4hRdigwD&#10;ugvQ7QNkWbaF2aJGKbGzrx8lu2nQvQ3TgyCK1CHPIbW9HfuOnRQ6Dabg6WLJmTISKm2agv/4fnjz&#10;njPnhalEB0YV/Kwcv929frUdbK4yaKGrFDICMS4fbMFb722eJE62qhduAVYZctaAvfBkYpNUKAZC&#10;77skWy7XyQBYWQSpnKPb+8nJdxG/rpX0X+vaKc+6glNtPu4Y9zLsyW4r8gaFbbWcyxD/UEUvtKGk&#10;F6h74QU7ov4LqtcSwUHtFxL6BOpaSxU5EJt0+YLNYyusilxIHGcvMrn/Byu/nB7tN2R+/AAjNTCS&#10;cPYB5E/HDOxbYRp1hwhDq0RFidMgWTJYl89Pg9QudwGkHD5DRU0WRw8RaKyxD6oQT0bo1IDzRXQ1&#10;eibpcr1ON9mKXJJ82dvsZpPGtiQif3pu0fmPCnoWDgVH6mqEF6cH50M5In8KCdkcdLo66K6LBjbl&#10;vkN2EjQBh7gigxdhnQnBBsKzCTHcRJ6B2kTSj+XIdDWLEGiXUJ2JOMI0WPQR6NAC/uZsoKEquPt1&#10;FKg46z4ZEm+TrgJTH43Vu5uMDLz2lNceYSRBFdxzNh33fprco0XdtJRpapeBOxK81lGK56rm8mlw&#10;okLzkIfJvLZj1PNX3P0BAAD//wMAUEsDBBQABgAIAAAAIQAjMACd3wAAAAoBAAAPAAAAZHJzL2Rv&#10;d25yZXYueG1sTI/BTsMwEETvSPyDtUhcUGsXQkrSOBUggbi29AM28TaJGttR7Dbp37Oc4DarGc2+&#10;Kbaz7cWFxtB5p2G1VCDI1d50rtFw+P5YvIAIEZ3B3jvScKUA2/L2psDc+Mnt6LKPjeASF3LU0MY4&#10;5FKGuiWLYekHcuwd/Wgx8jk20ow4cbnt5aNSqbTYOf7Q4kDvLdWn/dlqOH5ND8/ZVH3Gw3qXpG/Y&#10;rSt/1fr+bn7dgIg0x78w/OIzOpTMVPmzM0H0GhZJyluihqckAcGBLEtZVBoStVIgy0L+n1D+AAAA&#10;//8DAFBLAQItABQABgAIAAAAIQC2gziS/gAAAOEBAAATAAAAAAAAAAAAAAAAAAAAAABbQ29udGVu&#10;dF9UeXBlc10ueG1sUEsBAi0AFAAGAAgAAAAhADj9If/WAAAAlAEAAAsAAAAAAAAAAAAAAAAALwEA&#10;AF9yZWxzLy5yZWxzUEsBAi0AFAAGAAgAAAAhAPebLmn2AQAA0gMAAA4AAAAAAAAAAAAAAAAALgIA&#10;AGRycy9lMm9Eb2MueG1sUEsBAi0AFAAGAAgAAAAhACMwAJ3fAAAACgEAAA8AAAAAAAAAAAAAAAAA&#10;UAQAAGRycy9kb3ducmV2LnhtbFBLBQYAAAAABAAEAPMAAABcBQAAAAA=&#10;" stroked="f">
                <v:textbox>
                  <w:txbxContent>
                    <w:p w14:paraId="697240F6" w14:textId="51A5BC75" w:rsidR="00EB71B7" w:rsidRPr="009B439D" w:rsidRDefault="00EB71B7" w:rsidP="00EB71B7">
                      <w:pPr>
                        <w:pStyle w:val="Title"/>
                        <w:kinsoku w:val="0"/>
                        <w:overflowPunct w:val="0"/>
                        <w:spacing w:line="242" w:lineRule="auto"/>
                        <w:rPr>
                          <w:rFonts w:ascii="Arial Nova" w:hAnsi="Arial Nova"/>
                          <w:color w:val="4F878A"/>
                          <w:spacing w:val="-9"/>
                          <w:sz w:val="72"/>
                        </w:rPr>
                      </w:pPr>
                      <w:r w:rsidRPr="009B439D">
                        <w:rPr>
                          <w:rFonts w:ascii="Arial Nova" w:hAnsi="Arial Nova"/>
                          <w:color w:val="4F878A"/>
                          <w:spacing w:val="-9"/>
                          <w:sz w:val="72"/>
                        </w:rPr>
                        <w:t xml:space="preserve">Provider </w:t>
                      </w:r>
                      <w:r w:rsidRPr="009B439D">
                        <w:rPr>
                          <w:rFonts w:ascii="Arial Nova" w:hAnsi="Arial Nova"/>
                          <w:color w:val="4F878A"/>
                          <w:spacing w:val="-12"/>
                          <w:sz w:val="72"/>
                        </w:rPr>
                        <w:t xml:space="preserve">Administrative </w:t>
                      </w:r>
                    </w:p>
                    <w:p w14:paraId="2B16AEC5" w14:textId="3C609BEA" w:rsidR="00EB71B7" w:rsidRPr="009B439D" w:rsidRDefault="00EB71B7" w:rsidP="00EB71B7">
                      <w:pPr>
                        <w:pStyle w:val="Title"/>
                        <w:kinsoku w:val="0"/>
                        <w:overflowPunct w:val="0"/>
                        <w:spacing w:line="242" w:lineRule="auto"/>
                        <w:rPr>
                          <w:rFonts w:ascii="Arial Nova" w:hAnsi="Arial Nova"/>
                          <w:color w:val="4F878A"/>
                          <w:spacing w:val="-10"/>
                          <w:sz w:val="72"/>
                        </w:rPr>
                      </w:pPr>
                      <w:r w:rsidRPr="009B439D">
                        <w:rPr>
                          <w:rFonts w:ascii="Arial Nova" w:hAnsi="Arial Nova"/>
                          <w:color w:val="4F878A"/>
                          <w:spacing w:val="-10"/>
                          <w:sz w:val="72"/>
                        </w:rPr>
                        <w:t>Handbook</w:t>
                      </w:r>
                    </w:p>
                    <w:p w14:paraId="023D23D4" w14:textId="77777777" w:rsidR="00EB71B7" w:rsidRPr="00EB71B7" w:rsidRDefault="00EB71B7" w:rsidP="00EB71B7"/>
                    <w:p w14:paraId="3FFE1A5C" w14:textId="5771B5F3" w:rsidR="007A3E11" w:rsidRDefault="007A3E11" w:rsidP="00EB71B7">
                      <w:pPr>
                        <w:pStyle w:val="Addendum"/>
                        <w:rPr>
                          <w:color w:val="262626" w:themeColor="text1" w:themeTint="D9"/>
                        </w:rPr>
                      </w:pPr>
                      <w:r>
                        <w:rPr>
                          <w:color w:val="262626" w:themeColor="text1" w:themeTint="D9"/>
                        </w:rPr>
                        <w:t>CENTRUS HEALTH DIRECT</w:t>
                      </w:r>
                    </w:p>
                    <w:p w14:paraId="7B774ECB" w14:textId="72CE32B0" w:rsidR="00EB71B7" w:rsidRPr="00EB71B7" w:rsidRDefault="00EB71B7" w:rsidP="00A175E6">
                      <w:pPr>
                        <w:pStyle w:val="Addendum"/>
                        <w:ind w:left="0"/>
                        <w:rPr>
                          <w:color w:val="262626" w:themeColor="text1" w:themeTint="D9"/>
                        </w:rPr>
                      </w:pPr>
                    </w:p>
                  </w:txbxContent>
                </v:textbox>
              </v:shape>
            </w:pict>
          </mc:Fallback>
        </mc:AlternateContent>
      </w:r>
    </w:p>
    <w:p w14:paraId="17DEEC62" w14:textId="137D286E" w:rsidR="006117AC" w:rsidRPr="00E24688" w:rsidRDefault="00441B63" w:rsidP="0083477F">
      <w:pPr>
        <w:pStyle w:val="BigBoldHeading"/>
        <w:rPr>
          <w:w w:val="95"/>
        </w:rPr>
      </w:pPr>
      <w:r>
        <w:rPr>
          <w:noProof/>
        </w:rPr>
        <mc:AlternateContent>
          <mc:Choice Requires="wps">
            <w:drawing>
              <wp:anchor distT="0" distB="0" distL="114300" distR="114300" simplePos="0" relativeHeight="251656704" behindDoc="0" locked="0" layoutInCell="1" allowOverlap="1" wp14:anchorId="1EC83F1D" wp14:editId="3062D666">
                <wp:simplePos x="0" y="0"/>
                <wp:positionH relativeFrom="margin">
                  <wp:align>center</wp:align>
                </wp:positionH>
                <wp:positionV relativeFrom="paragraph">
                  <wp:posOffset>7715250</wp:posOffset>
                </wp:positionV>
                <wp:extent cx="4616450" cy="993775"/>
                <wp:effectExtent l="0" t="0" r="0" b="0"/>
                <wp:wrapNone/>
                <wp:docPr id="19039313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993775"/>
                        </a:xfrm>
                        <a:prstGeom prst="rect">
                          <a:avLst/>
                        </a:prstGeom>
                        <a:noFill/>
                        <a:ln>
                          <a:noFill/>
                        </a:ln>
                        <a:extLst>
                          <a:ext uri="{909E8E84-426E-40DD-AFC4-6F175D3DCCD1}">
                            <a14:hiddenFill xmlns:a14="http://schemas.microsoft.com/office/drawing/2010/main">
                              <a:solidFill>
                                <a:srgbClr val="00A7B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E1C31" w14:textId="77777777" w:rsidR="00F44DD2" w:rsidRDefault="00C022B9" w:rsidP="0082370A">
                            <w:pPr>
                              <w:pStyle w:val="BodyParagraphText"/>
                              <w:jc w:val="center"/>
                              <w:rPr>
                                <w:color w:val="FFFFFF" w:themeColor="background1"/>
                              </w:rPr>
                            </w:pPr>
                            <w:r>
                              <w:rPr>
                                <w:color w:val="FFFFFF" w:themeColor="background1"/>
                              </w:rPr>
                              <w:t>Centrus Health Direct</w:t>
                            </w:r>
                          </w:p>
                          <w:p w14:paraId="65C966C9" w14:textId="43EB8B77" w:rsidR="00105FA4" w:rsidRPr="0082370A" w:rsidRDefault="00F44DD2" w:rsidP="0082370A">
                            <w:pPr>
                              <w:pStyle w:val="BodyParagraphText"/>
                              <w:jc w:val="center"/>
                              <w:rPr>
                                <w:color w:val="FFFFFF" w:themeColor="background1"/>
                              </w:rPr>
                            </w:pPr>
                            <w:r>
                              <w:rPr>
                                <w:color w:val="FFFFFF" w:themeColor="background1"/>
                              </w:rPr>
                              <w:t xml:space="preserve">Administrative Office: </w:t>
                            </w:r>
                            <w:r w:rsidR="00105FA4" w:rsidRPr="0082370A">
                              <w:rPr>
                                <w:color w:val="FFFFFF" w:themeColor="background1"/>
                              </w:rPr>
                              <w:t>3001 Dallas Parkway, Suite 700</w:t>
                            </w:r>
                          </w:p>
                          <w:p w14:paraId="7A791E75" w14:textId="77777777" w:rsidR="00105FA4" w:rsidRPr="0082370A" w:rsidRDefault="00105FA4" w:rsidP="0082370A">
                            <w:pPr>
                              <w:pStyle w:val="BodyParagraphText"/>
                              <w:jc w:val="center"/>
                              <w:rPr>
                                <w:color w:val="FFFFFF" w:themeColor="background1"/>
                              </w:rPr>
                            </w:pPr>
                            <w:r w:rsidRPr="0082370A">
                              <w:rPr>
                                <w:color w:val="FFFFFF" w:themeColor="background1"/>
                              </w:rPr>
                              <w:t>Frisco, TX 75034</w:t>
                            </w:r>
                          </w:p>
                          <w:p w14:paraId="3E96CEAD" w14:textId="11A5BE84" w:rsidR="0035749F" w:rsidRPr="0082370A" w:rsidRDefault="008135A9" w:rsidP="0082370A">
                            <w:pPr>
                              <w:pStyle w:val="BodyParagraphText"/>
                              <w:jc w:val="center"/>
                              <w:rPr>
                                <w:color w:val="FFFFFF" w:themeColor="background1"/>
                              </w:rPr>
                            </w:pPr>
                            <w:r>
                              <w:rPr>
                                <w:color w:val="FFFFFF" w:themeColor="background1"/>
                              </w:rPr>
                              <w:t>Centrushealthdirect.com</w:t>
                            </w:r>
                          </w:p>
                          <w:p w14:paraId="3A839EA3" w14:textId="13D81975" w:rsidR="0035749F" w:rsidRPr="0082370A" w:rsidRDefault="0035749F" w:rsidP="008135A9">
                            <w:pPr>
                              <w:pStyle w:val="BodyParagraphText"/>
                              <w:rPr>
                                <w:color w:val="FFFFFF" w:themeColor="background1"/>
                              </w:rPr>
                            </w:pPr>
                          </w:p>
                          <w:p w14:paraId="6048D968" w14:textId="77777777" w:rsidR="00105FA4" w:rsidRDefault="00105F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83F1D" id="_x0000_t202" coordsize="21600,21600" o:spt="202" path="m,l,21600r21600,l21600,xe">
                <v:stroke joinstyle="miter"/>
                <v:path gradientshapeok="t" o:connecttype="rect"/>
              </v:shapetype>
              <v:shape id="Text Box 3" o:spid="_x0000_s1027" type="#_x0000_t202" style="position:absolute;margin-left:0;margin-top:607.5pt;width:363.5pt;height:78.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uP4wEAAKgDAAAOAAAAZHJzL2Uyb0RvYy54bWysU9tu2zAMfR+wfxD0vjjOclmMOEXXosOA&#10;rhvQ9QNkWbaF2aJGKbGzrx8lu2m2vg17EURSPjznkN5dDV3LjgqdBpPzdDbnTBkJpTZ1zp++3737&#10;wJnzwpSiBaNyflKOX+3fvtn1NlMLaKAtFTICMS7rbc4b722WJE42qhNuBlYZKlaAnfAUYp2UKHpC&#10;79pkMZ+vkx6wtAhSOUfZ27HI9xG/qpT0X6vKKc/anBM3H0+MZxHOZL8TWY3CNlpONMQ/sOiENtT0&#10;DHUrvGAH1K+gOi0RHFR+JqFLoKq0VFEDqUnnf6l5bIRVUQuZ4+zZJvf/YOXD8dF+Q+aHjzDQAKMI&#10;Z+9B/nDMwE0jTK2uEaFvlCipcRosS3rrsunTYLXLXAAp+i9Q0pDFwUMEGirsgiukkxE6DeB0Nl0N&#10;nklKLtfpermikqTadvt+s1nFFiJ7/tqi858UdCxcco401IgujvfOBzYie34Smhm4020bB9uaPxL0&#10;MGQi+0B4pO6HYmC6nKQFMQWUJ5KDMK4LrTddGsBfnPW0Kjl3Pw8CFWftZ0OWbNPlMuxWDJarzYIC&#10;vKwUlxVhJEHl3HM2Xm/8uI8Hi7puqNM4BAPXZGOlo8IXVhN9WocofFrdsG+XcXz18oPtfwMAAP//&#10;AwBQSwMEFAAGAAgAAAAhAK9zoZzcAAAACgEAAA8AAABkcnMvZG93bnJldi54bWxMT8tOwzAQvCPx&#10;D9YicaPOQyUoxKkQApUrLUgc3djEofY6tZ00/D3LCW6zM6PZmWazOMtmHeLgUUC+yoBp7LwasBfw&#10;tn++uQMWk0QlrUct4FtH2LSXF42slT/jq553qWcUgrGWAkxKY8157Ix2Mq78qJG0Tx+cTHSGnqsg&#10;zxTuLC+y7JY7OSB9MHLUj0Z3x93kBJyq43sw1r1szfzxtS2nbDqVT0JcXy0P98CSXtKfGX7rU3Vo&#10;qdPBT6giswJoSCK2yNeESK+KisCBqLLK18Dbhv+f0P4AAAD//wMAUEsBAi0AFAAGAAgAAAAhALaD&#10;OJL+AAAA4QEAABMAAAAAAAAAAAAAAAAAAAAAAFtDb250ZW50X1R5cGVzXS54bWxQSwECLQAUAAYA&#10;CAAAACEAOP0h/9YAAACUAQAACwAAAAAAAAAAAAAAAAAvAQAAX3JlbHMvLnJlbHNQSwECLQAUAAYA&#10;CAAAACEAdGTbj+MBAACoAwAADgAAAAAAAAAAAAAAAAAuAgAAZHJzL2Uyb0RvYy54bWxQSwECLQAU&#10;AAYACAAAACEAr3OhnNwAAAAKAQAADwAAAAAAAAAAAAAAAAA9BAAAZHJzL2Rvd25yZXYueG1sUEsF&#10;BgAAAAAEAAQA8wAAAEYFAAAAAA==&#10;" filled="f" fillcolor="#00a7b5" stroked="f">
                <v:textbox>
                  <w:txbxContent>
                    <w:p w14:paraId="357E1C31" w14:textId="77777777" w:rsidR="00F44DD2" w:rsidRDefault="00C022B9" w:rsidP="0082370A">
                      <w:pPr>
                        <w:pStyle w:val="BodyParagraphText"/>
                        <w:jc w:val="center"/>
                        <w:rPr>
                          <w:color w:val="FFFFFF" w:themeColor="background1"/>
                        </w:rPr>
                      </w:pPr>
                      <w:r>
                        <w:rPr>
                          <w:color w:val="FFFFFF" w:themeColor="background1"/>
                        </w:rPr>
                        <w:t>Centrus Health Direct</w:t>
                      </w:r>
                    </w:p>
                    <w:p w14:paraId="65C966C9" w14:textId="43EB8B77" w:rsidR="00105FA4" w:rsidRPr="0082370A" w:rsidRDefault="00F44DD2" w:rsidP="0082370A">
                      <w:pPr>
                        <w:pStyle w:val="BodyParagraphText"/>
                        <w:jc w:val="center"/>
                        <w:rPr>
                          <w:color w:val="FFFFFF" w:themeColor="background1"/>
                        </w:rPr>
                      </w:pPr>
                      <w:r>
                        <w:rPr>
                          <w:color w:val="FFFFFF" w:themeColor="background1"/>
                        </w:rPr>
                        <w:t xml:space="preserve">Administrative Office: </w:t>
                      </w:r>
                      <w:r w:rsidR="00105FA4" w:rsidRPr="0082370A">
                        <w:rPr>
                          <w:color w:val="FFFFFF" w:themeColor="background1"/>
                        </w:rPr>
                        <w:t>3001 Dallas Parkway, Suite 700</w:t>
                      </w:r>
                    </w:p>
                    <w:p w14:paraId="7A791E75" w14:textId="77777777" w:rsidR="00105FA4" w:rsidRPr="0082370A" w:rsidRDefault="00105FA4" w:rsidP="0082370A">
                      <w:pPr>
                        <w:pStyle w:val="BodyParagraphText"/>
                        <w:jc w:val="center"/>
                        <w:rPr>
                          <w:color w:val="FFFFFF" w:themeColor="background1"/>
                        </w:rPr>
                      </w:pPr>
                      <w:r w:rsidRPr="0082370A">
                        <w:rPr>
                          <w:color w:val="FFFFFF" w:themeColor="background1"/>
                        </w:rPr>
                        <w:t>Frisco, TX 75034</w:t>
                      </w:r>
                    </w:p>
                    <w:p w14:paraId="3E96CEAD" w14:textId="11A5BE84" w:rsidR="0035749F" w:rsidRPr="0082370A" w:rsidRDefault="008135A9" w:rsidP="0082370A">
                      <w:pPr>
                        <w:pStyle w:val="BodyParagraphText"/>
                        <w:jc w:val="center"/>
                        <w:rPr>
                          <w:color w:val="FFFFFF" w:themeColor="background1"/>
                        </w:rPr>
                      </w:pPr>
                      <w:r>
                        <w:rPr>
                          <w:color w:val="FFFFFF" w:themeColor="background1"/>
                        </w:rPr>
                        <w:t>Centrushealthdirect.com</w:t>
                      </w:r>
                    </w:p>
                    <w:p w14:paraId="3A839EA3" w14:textId="13D81975" w:rsidR="0035749F" w:rsidRPr="0082370A" w:rsidRDefault="0035749F" w:rsidP="008135A9">
                      <w:pPr>
                        <w:pStyle w:val="BodyParagraphText"/>
                        <w:rPr>
                          <w:color w:val="FFFFFF" w:themeColor="background1"/>
                        </w:rPr>
                      </w:pPr>
                    </w:p>
                    <w:p w14:paraId="6048D968" w14:textId="77777777" w:rsidR="00105FA4" w:rsidRDefault="00105FA4"/>
                  </w:txbxContent>
                </v:textbox>
                <w10:wrap anchorx="margin"/>
              </v:shape>
            </w:pict>
          </mc:Fallback>
        </mc:AlternateContent>
      </w:r>
      <w:r w:rsidR="00287197">
        <w:rPr>
          <w:rFonts w:ascii="Times New Roman"/>
          <w:noProof/>
          <w:sz w:val="72"/>
        </w:rPr>
        <w:drawing>
          <wp:anchor distT="0" distB="0" distL="114300" distR="114300" simplePos="0" relativeHeight="251655679" behindDoc="0" locked="0" layoutInCell="1" allowOverlap="1" wp14:anchorId="4198B894" wp14:editId="78147263">
            <wp:simplePos x="0" y="0"/>
            <wp:positionH relativeFrom="page">
              <wp:align>right</wp:align>
            </wp:positionH>
            <wp:positionV relativeFrom="paragraph">
              <wp:posOffset>2381250</wp:posOffset>
            </wp:positionV>
            <wp:extent cx="8439785" cy="9353436"/>
            <wp:effectExtent l="0" t="0" r="0" b="635"/>
            <wp:wrapNone/>
            <wp:docPr id="1910403009" name="Picture 5" descr="A blue and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03009" name="Picture 5" descr="A blue and green background with white text&#10;&#10;Description automatically generated"/>
                    <pic:cNvPicPr/>
                  </pic:nvPicPr>
                  <pic:blipFill rotWithShape="1">
                    <a:blip r:embed="rId8">
                      <a:extLst>
                        <a:ext uri="{BEBA8EAE-BF5A-486C-A8C5-ECC9F3942E4B}">
                          <a14:imgProps xmlns:a14="http://schemas.microsoft.com/office/drawing/2010/main">
                            <a14:imgLayer r:embed="rId9">
                              <a14:imgEffect>
                                <a14:colorTemperature colorTemp="5900"/>
                              </a14:imgEffect>
                              <a14:imgEffect>
                                <a14:brightnessContrast contrast="-40000"/>
                              </a14:imgEffect>
                            </a14:imgLayer>
                          </a14:imgProps>
                        </a:ext>
                        <a:ext uri="{28A0092B-C50C-407E-A947-70E740481C1C}">
                          <a14:useLocalDpi xmlns:a14="http://schemas.microsoft.com/office/drawing/2010/main" val="0"/>
                        </a:ext>
                      </a:extLst>
                    </a:blip>
                    <a:srcRect t="14385"/>
                    <a:stretch/>
                  </pic:blipFill>
                  <pic:spPr bwMode="auto">
                    <a:xfrm>
                      <a:off x="0" y="0"/>
                      <a:ext cx="8439785" cy="93534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5068">
        <w:rPr>
          <w:noProof/>
        </w:rPr>
        <mc:AlternateContent>
          <mc:Choice Requires="wps">
            <w:drawing>
              <wp:anchor distT="0" distB="0" distL="114300" distR="114300" simplePos="0" relativeHeight="251662848" behindDoc="0" locked="0" layoutInCell="1" allowOverlap="1" wp14:anchorId="7CC0C9D1" wp14:editId="67398636">
                <wp:simplePos x="0" y="0"/>
                <wp:positionH relativeFrom="margin">
                  <wp:posOffset>412750</wp:posOffset>
                </wp:positionH>
                <wp:positionV relativeFrom="paragraph">
                  <wp:posOffset>6715125</wp:posOffset>
                </wp:positionV>
                <wp:extent cx="5600700" cy="857250"/>
                <wp:effectExtent l="0" t="0" r="0" b="0"/>
                <wp:wrapNone/>
                <wp:docPr id="6216974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57250"/>
                        </a:xfrm>
                        <a:prstGeom prst="rect">
                          <a:avLst/>
                        </a:prstGeom>
                        <a:noFill/>
                        <a:ln>
                          <a:noFill/>
                        </a:ln>
                        <a:extLst>
                          <a:ext uri="{909E8E84-426E-40DD-AFC4-6F175D3DCCD1}">
                            <a14:hiddenFill xmlns:a14="http://schemas.microsoft.com/office/drawing/2010/main">
                              <a:solidFill>
                                <a:srgbClr val="00A7B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C3A19" w14:textId="77777777" w:rsidR="00CF5068" w:rsidRPr="0080765B" w:rsidRDefault="00CF5068" w:rsidP="00CF5068">
                            <w:pPr>
                              <w:pStyle w:val="BodyParagraphText"/>
                              <w:jc w:val="center"/>
                              <w:rPr>
                                <w:color w:val="FFFFFF" w:themeColor="background1"/>
                                <w:sz w:val="48"/>
                                <w:szCs w:val="48"/>
                              </w:rPr>
                            </w:pPr>
                            <w:r w:rsidRPr="0080765B">
                              <w:rPr>
                                <w:color w:val="FFFFFF" w:themeColor="background1"/>
                                <w:sz w:val="48"/>
                                <w:szCs w:val="48"/>
                              </w:rPr>
                              <w:t>Centrus Health Direct</w:t>
                            </w:r>
                          </w:p>
                          <w:p w14:paraId="0EEBD1DB" w14:textId="68D39B2F" w:rsidR="00CF5068" w:rsidRPr="0080765B" w:rsidRDefault="008E4798" w:rsidP="0080765B">
                            <w:pPr>
                              <w:pStyle w:val="BodyParagraphText"/>
                              <w:jc w:val="center"/>
                              <w:rPr>
                                <w:i/>
                                <w:iCs/>
                                <w:color w:val="FFFFFF" w:themeColor="background1"/>
                                <w:sz w:val="48"/>
                                <w:szCs w:val="48"/>
                              </w:rPr>
                            </w:pPr>
                            <w:r w:rsidRPr="0080765B">
                              <w:rPr>
                                <w:i/>
                                <w:iCs/>
                                <w:color w:val="FFFFFF" w:themeColor="background1"/>
                                <w:sz w:val="48"/>
                                <w:szCs w:val="48"/>
                              </w:rPr>
                              <w:t>Powered by Sync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0C9D1" id="_x0000_s1028" type="#_x0000_t202" style="position:absolute;margin-left:32.5pt;margin-top:528.75pt;width:441pt;height:6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7S3wEAAKEDAAAOAAAAZHJzL2Uyb0RvYy54bWysU9tu2zAMfR+wfxD0vtgJkrYz4hRdiw4D&#10;ugvQ9QNoWYqN2aJGKbGzrx8lp2m2vg17ESSSPjznkF5fj30n9pp8i7aU81kuhbYK69ZuS/n0/f7d&#10;lRQ+gK2hQ6tLedBeXm/evlkPrtALbLCrNQkGsb4YXCmbEFyRZV41ugc/Q6ctJw1SD4GftM1qgoHR&#10;+y5b5PlFNiDVjlBp7zl6NyXlJuEbo1X4aozXQXSlZG4hnZTOKp7ZZg3FlsA1rTrSgH9g0UNruekJ&#10;6g4CiB21r6D6VhF6NGGmsM/QmFbppIHVzPO/1Dw24HTSwuZ4d7LJ/z9Y9WX/6L6RCOMHHHmASYR3&#10;D6h+eGHxtgG71TdEODQaam48j5Zlg/PF8dNotS98BKmGz1jzkGEXMAGNhvroCusUjM4DOJxM12MQ&#10;ioOrizy/zDmlOHe1ulys0lQyKJ6/duTDR429iJdSEg81ocP+wYfIBornktjM4n3bdWmwnf0jwIUx&#10;kthHwhP1MFYjV0cVFdYH1kE47QnvNV8apF9SDLwjpfQ/d0Baiu6TZS/ez5fLuFTpsWTq/KDzTHWe&#10;AasYqpRBiul6G6ZF3Dlqtw13mty3eMP+mTZJe2F15M17kBQfdzYu2vk7Vb38WZvfAAAA//8DAFBL&#10;AwQUAAYACAAAACEA/6eKOOAAAAAMAQAADwAAAGRycy9kb3ducmV2LnhtbEyPzU7DMBCE70i8g7VI&#10;3KjdljQ0xKkQApVrC0gc3XiJQ/2Txk4a3p7lBMedHc18U24mZ9mIfWyDlzCfCWDo66Bb30h4e32+&#10;uQMWk/Ja2eBRwjdG2FSXF6UqdDj7HY771DAK8bFQEkxKXcF5rA06FWehQ0+/z9A7lejsG657daZw&#10;Z/lCiBV3qvXUYFSHjwbr435wEk758b031r1szfjxtV0OYjgtn6S8vpoe7oElnNKfGX7xCR0qYjqE&#10;wevIrIRVRlMS6SLLM2DkWN/mJB1Imq8XGfCq5P9HVD8AAAD//wMAUEsBAi0AFAAGAAgAAAAhALaD&#10;OJL+AAAA4QEAABMAAAAAAAAAAAAAAAAAAAAAAFtDb250ZW50X1R5cGVzXS54bWxQSwECLQAUAAYA&#10;CAAAACEAOP0h/9YAAACUAQAACwAAAAAAAAAAAAAAAAAvAQAAX3JlbHMvLnJlbHNQSwECLQAUAAYA&#10;CAAAACEAjzmu0t8BAAChAwAADgAAAAAAAAAAAAAAAAAuAgAAZHJzL2Uyb0RvYy54bWxQSwECLQAU&#10;AAYACAAAACEA/6eKOOAAAAAMAQAADwAAAAAAAAAAAAAAAAA5BAAAZHJzL2Rvd25yZXYueG1sUEsF&#10;BgAAAAAEAAQA8wAAAEYFAAAAAA==&#10;" filled="f" fillcolor="#00a7b5" stroked="f">
                <v:textbox>
                  <w:txbxContent>
                    <w:p w14:paraId="596C3A19" w14:textId="77777777" w:rsidR="00CF5068" w:rsidRPr="0080765B" w:rsidRDefault="00CF5068" w:rsidP="00CF5068">
                      <w:pPr>
                        <w:pStyle w:val="BodyParagraphText"/>
                        <w:jc w:val="center"/>
                        <w:rPr>
                          <w:color w:val="FFFFFF" w:themeColor="background1"/>
                          <w:sz w:val="48"/>
                          <w:szCs w:val="48"/>
                        </w:rPr>
                      </w:pPr>
                      <w:r w:rsidRPr="0080765B">
                        <w:rPr>
                          <w:color w:val="FFFFFF" w:themeColor="background1"/>
                          <w:sz w:val="48"/>
                          <w:szCs w:val="48"/>
                        </w:rPr>
                        <w:t>Centrus Health Direct</w:t>
                      </w:r>
                    </w:p>
                    <w:p w14:paraId="0EEBD1DB" w14:textId="68D39B2F" w:rsidR="00CF5068" w:rsidRPr="0080765B" w:rsidRDefault="008E4798" w:rsidP="0080765B">
                      <w:pPr>
                        <w:pStyle w:val="BodyParagraphText"/>
                        <w:jc w:val="center"/>
                        <w:rPr>
                          <w:i/>
                          <w:iCs/>
                          <w:color w:val="FFFFFF" w:themeColor="background1"/>
                          <w:sz w:val="48"/>
                          <w:szCs w:val="48"/>
                        </w:rPr>
                      </w:pPr>
                      <w:r w:rsidRPr="0080765B">
                        <w:rPr>
                          <w:i/>
                          <w:iCs/>
                          <w:color w:val="FFFFFF" w:themeColor="background1"/>
                          <w:sz w:val="48"/>
                          <w:szCs w:val="48"/>
                        </w:rPr>
                        <w:t>Powered by Sync</w:t>
                      </w:r>
                    </w:p>
                  </w:txbxContent>
                </v:textbox>
                <w10:wrap anchorx="margin"/>
              </v:shape>
            </w:pict>
          </mc:Fallback>
        </mc:AlternateContent>
      </w:r>
      <w:r w:rsidR="00AE3891">
        <w:t>C</w:t>
      </w:r>
      <w:r w:rsidR="007D071D">
        <w:br w:type="page"/>
      </w:r>
      <w:bookmarkEnd w:id="0"/>
    </w:p>
    <w:sdt>
      <w:sdtPr>
        <w:rPr>
          <w:rFonts w:ascii="Roboto" w:eastAsiaTheme="minorHAnsi" w:hAnsi="Roboto" w:cstheme="minorBidi"/>
          <w:b w:val="0"/>
          <w:color w:val="auto"/>
          <w:spacing w:val="-1"/>
          <w:sz w:val="20"/>
          <w:szCs w:val="20"/>
        </w:rPr>
        <w:id w:val="-1984769415"/>
        <w:docPartObj>
          <w:docPartGallery w:val="Table of Contents"/>
          <w:docPartUnique/>
        </w:docPartObj>
      </w:sdtPr>
      <w:sdtContent>
        <w:p w14:paraId="5E1F2059" w14:textId="77777777" w:rsidR="006117AC" w:rsidRPr="009B439D" w:rsidRDefault="006117AC" w:rsidP="009B439D">
          <w:pPr>
            <w:pStyle w:val="Heading2"/>
          </w:pPr>
          <w:r w:rsidRPr="009B439D">
            <w:t>Table of Contents</w:t>
          </w:r>
        </w:p>
        <w:p w14:paraId="6B28F1BD" w14:textId="2FF54914" w:rsidR="006117AC" w:rsidRPr="00D42C73" w:rsidRDefault="006117AC" w:rsidP="00331ACA">
          <w:pPr>
            <w:pStyle w:val="Heading30"/>
            <w:ind w:left="0"/>
            <w:rPr>
              <w:rFonts w:ascii="Arial" w:hAnsi="Arial" w:cs="Arial"/>
            </w:rPr>
          </w:pPr>
          <w:r w:rsidRPr="00D42C73">
            <w:rPr>
              <w:rStyle w:val="Emphasis"/>
              <w:rFonts w:ascii="Arial" w:hAnsi="Arial" w:cs="Arial"/>
              <w:i w:val="0"/>
              <w:iCs w:val="0"/>
            </w:rPr>
            <w:t xml:space="preserve">Welcome To </w:t>
          </w:r>
          <w:r w:rsidR="008F1C5B" w:rsidRPr="00D42C73">
            <w:rPr>
              <w:rStyle w:val="Emphasis"/>
              <w:rFonts w:ascii="Arial" w:hAnsi="Arial" w:cs="Arial"/>
              <w:i w:val="0"/>
              <w:iCs w:val="0"/>
            </w:rPr>
            <w:t>Centrus Health Direct</w:t>
          </w:r>
          <w:r w:rsidRPr="00D42C73">
            <w:rPr>
              <w:rFonts w:ascii="Arial" w:hAnsi="Arial" w:cs="Arial"/>
            </w:rPr>
            <w:ptab w:relativeTo="margin" w:alignment="right" w:leader="dot"/>
          </w:r>
          <w:r w:rsidRPr="00D42C73">
            <w:rPr>
              <w:rFonts w:ascii="Arial" w:hAnsi="Arial" w:cs="Arial"/>
            </w:rPr>
            <w:t>5</w:t>
          </w:r>
        </w:p>
        <w:p w14:paraId="1CCEBFB9" w14:textId="36697B39" w:rsidR="006117AC" w:rsidRPr="00D42C73" w:rsidRDefault="006117AC" w:rsidP="001063A8">
          <w:pPr>
            <w:pStyle w:val="TOC2"/>
            <w:rPr>
              <w:rFonts w:ascii="Arial" w:hAnsi="Arial" w:cs="Arial"/>
            </w:rPr>
          </w:pPr>
          <w:r w:rsidRPr="00D42C73">
            <w:rPr>
              <w:rFonts w:ascii="Arial" w:hAnsi="Arial" w:cs="Arial"/>
            </w:rPr>
            <w:t xml:space="preserve">Participant Access to </w:t>
          </w:r>
          <w:r w:rsidR="008F1C5B" w:rsidRPr="00D42C73">
            <w:rPr>
              <w:rFonts w:ascii="Arial" w:hAnsi="Arial" w:cs="Arial"/>
            </w:rPr>
            <w:t>t</w:t>
          </w:r>
          <w:r w:rsidRPr="00D42C73">
            <w:rPr>
              <w:rFonts w:ascii="Arial" w:hAnsi="Arial" w:cs="Arial"/>
            </w:rPr>
            <w:t xml:space="preserve">he </w:t>
          </w:r>
          <w:r w:rsidR="008D535A" w:rsidRPr="00D42C73">
            <w:rPr>
              <w:rFonts w:ascii="Arial" w:hAnsi="Arial" w:cs="Arial"/>
            </w:rPr>
            <w:t>HCH Sync Centrus</w:t>
          </w:r>
          <w:r w:rsidRPr="00D42C73">
            <w:rPr>
              <w:rFonts w:ascii="Arial" w:hAnsi="Arial" w:cs="Arial"/>
            </w:rPr>
            <w:t xml:space="preserve"> Network</w:t>
          </w:r>
          <w:r w:rsidRPr="00D42C73">
            <w:rPr>
              <w:rFonts w:ascii="Arial" w:hAnsi="Arial" w:cs="Arial"/>
            </w:rPr>
            <w:ptab w:relativeTo="margin" w:alignment="right" w:leader="dot"/>
          </w:r>
          <w:r w:rsidRPr="00D42C73">
            <w:rPr>
              <w:rFonts w:ascii="Arial" w:hAnsi="Arial" w:cs="Arial"/>
            </w:rPr>
            <w:t>5</w:t>
          </w:r>
        </w:p>
        <w:p w14:paraId="429DCA96" w14:textId="6F68A2DD" w:rsidR="006117AC" w:rsidRPr="00D42C73" w:rsidRDefault="006117AC" w:rsidP="00331ACA">
          <w:pPr>
            <w:pStyle w:val="Heading30"/>
            <w:ind w:left="0"/>
            <w:rPr>
              <w:rFonts w:ascii="Arial" w:hAnsi="Arial" w:cs="Arial"/>
            </w:rPr>
          </w:pPr>
          <w:r w:rsidRPr="00D42C73">
            <w:rPr>
              <w:rFonts w:ascii="Arial" w:hAnsi="Arial" w:cs="Arial"/>
            </w:rPr>
            <w:t xml:space="preserve">Sample Participant ID Cards </w:t>
          </w:r>
          <w:r w:rsidRPr="00D42C73">
            <w:rPr>
              <w:rFonts w:ascii="Arial" w:hAnsi="Arial" w:cs="Arial"/>
            </w:rPr>
            <w:ptab w:relativeTo="margin" w:alignment="right" w:leader="dot"/>
          </w:r>
          <w:r w:rsidR="00255D04" w:rsidRPr="00D42C73">
            <w:rPr>
              <w:rFonts w:ascii="Arial" w:hAnsi="Arial" w:cs="Arial"/>
            </w:rPr>
            <w:t>5</w:t>
          </w:r>
        </w:p>
        <w:p w14:paraId="3A71C70A" w14:textId="7B0813FC" w:rsidR="006117AC" w:rsidRPr="00D42C73" w:rsidRDefault="001A609A" w:rsidP="001063A8">
          <w:pPr>
            <w:pStyle w:val="TOC2"/>
            <w:rPr>
              <w:rFonts w:ascii="Arial" w:hAnsi="Arial" w:cs="Arial"/>
            </w:rPr>
          </w:pPr>
          <w:r w:rsidRPr="00D42C73">
            <w:rPr>
              <w:rFonts w:ascii="Arial" w:hAnsi="Arial" w:cs="Arial"/>
            </w:rPr>
            <w:t>Centrus Health Direct</w:t>
          </w:r>
          <w:r w:rsidR="006117AC" w:rsidRPr="00D42C73">
            <w:rPr>
              <w:rFonts w:ascii="Arial" w:hAnsi="Arial" w:cs="Arial"/>
            </w:rPr>
            <w:ptab w:relativeTo="margin" w:alignment="right" w:leader="dot"/>
          </w:r>
          <w:r w:rsidR="006117AC" w:rsidRPr="00D42C73">
            <w:rPr>
              <w:rFonts w:ascii="Arial" w:hAnsi="Arial" w:cs="Arial"/>
            </w:rPr>
            <w:t>5</w:t>
          </w:r>
        </w:p>
        <w:p w14:paraId="39EDAFB6" w14:textId="24F96C01" w:rsidR="006117AC" w:rsidRPr="00D42C73" w:rsidRDefault="006117AC" w:rsidP="001063A8">
          <w:pPr>
            <w:pStyle w:val="TOC2"/>
            <w:rPr>
              <w:rFonts w:ascii="Arial" w:hAnsi="Arial" w:cs="Arial"/>
            </w:rPr>
          </w:pPr>
          <w:r w:rsidRPr="00D42C73">
            <w:rPr>
              <w:rFonts w:ascii="Arial" w:hAnsi="Arial" w:cs="Arial"/>
            </w:rPr>
            <w:t xml:space="preserve">Sample </w:t>
          </w:r>
          <w:r w:rsidR="001A609A" w:rsidRPr="00D42C73">
            <w:rPr>
              <w:rFonts w:ascii="Arial" w:hAnsi="Arial" w:cs="Arial"/>
            </w:rPr>
            <w:t>HCH</w:t>
          </w:r>
          <w:r w:rsidRPr="00D42C73">
            <w:rPr>
              <w:rFonts w:ascii="Arial" w:hAnsi="Arial" w:cs="Arial"/>
            </w:rPr>
            <w:t xml:space="preserve"> </w:t>
          </w:r>
          <w:r w:rsidR="008567DA" w:rsidRPr="00D42C73">
            <w:rPr>
              <w:rFonts w:ascii="Arial" w:hAnsi="Arial" w:cs="Arial"/>
            </w:rPr>
            <w:t>Sync Centrus Health Direct</w:t>
          </w:r>
          <w:r w:rsidRPr="00D42C73">
            <w:rPr>
              <w:rFonts w:ascii="Arial" w:hAnsi="Arial" w:cs="Arial"/>
            </w:rPr>
            <w:t xml:space="preserve"> ID Card:</w:t>
          </w:r>
          <w:r w:rsidRPr="00D42C73">
            <w:rPr>
              <w:rFonts w:ascii="Arial" w:hAnsi="Arial" w:cs="Arial"/>
            </w:rPr>
            <w:ptab w:relativeTo="margin" w:alignment="right" w:leader="dot"/>
          </w:r>
          <w:r w:rsidRPr="00D42C73">
            <w:rPr>
              <w:rFonts w:ascii="Arial" w:hAnsi="Arial" w:cs="Arial"/>
            </w:rPr>
            <w:t>5</w:t>
          </w:r>
        </w:p>
        <w:p w14:paraId="6E7AB43A" w14:textId="77777777" w:rsidR="006117AC" w:rsidRPr="00D42C73" w:rsidRDefault="006117AC" w:rsidP="001063A8">
          <w:pPr>
            <w:pStyle w:val="TOC2"/>
            <w:rPr>
              <w:rFonts w:ascii="Arial" w:hAnsi="Arial" w:cs="Arial"/>
            </w:rPr>
          </w:pPr>
          <w:r w:rsidRPr="00D42C73">
            <w:rPr>
              <w:rFonts w:ascii="Arial" w:hAnsi="Arial" w:cs="Arial"/>
            </w:rPr>
            <w:t>Healthcare Highway Payer Access only</w:t>
          </w:r>
          <w:r w:rsidRPr="00D42C73">
            <w:rPr>
              <w:rFonts w:ascii="Arial" w:hAnsi="Arial" w:cs="Arial"/>
            </w:rPr>
            <w:ptab w:relativeTo="margin" w:alignment="right" w:leader="dot"/>
          </w:r>
          <w:r w:rsidRPr="00D42C73">
            <w:rPr>
              <w:rFonts w:ascii="Arial" w:hAnsi="Arial" w:cs="Arial"/>
            </w:rPr>
            <w:t>5</w:t>
          </w:r>
        </w:p>
        <w:p w14:paraId="74611079" w14:textId="2C136FCF" w:rsidR="006117AC" w:rsidRPr="00D42C73" w:rsidRDefault="006117AC" w:rsidP="001063A8">
          <w:pPr>
            <w:pStyle w:val="TOC2"/>
            <w:rPr>
              <w:rFonts w:ascii="Arial" w:hAnsi="Arial" w:cs="Arial"/>
            </w:rPr>
          </w:pPr>
          <w:r w:rsidRPr="00D42C73">
            <w:rPr>
              <w:rFonts w:ascii="Arial" w:hAnsi="Arial" w:cs="Arial"/>
            </w:rPr>
            <w:t xml:space="preserve">Sample </w:t>
          </w:r>
          <w:r w:rsidR="00E14A07" w:rsidRPr="00D42C73">
            <w:rPr>
              <w:rFonts w:ascii="Arial" w:hAnsi="Arial" w:cs="Arial"/>
            </w:rPr>
            <w:t>Centrus Health Direct</w:t>
          </w:r>
          <w:r w:rsidRPr="00D42C73">
            <w:rPr>
              <w:rFonts w:ascii="Arial" w:hAnsi="Arial" w:cs="Arial"/>
            </w:rPr>
            <w:t xml:space="preserve"> Payer Access Only ID Card</w:t>
          </w:r>
          <w:r w:rsidRPr="00D42C73">
            <w:rPr>
              <w:rFonts w:ascii="Arial" w:hAnsi="Arial" w:cs="Arial"/>
            </w:rPr>
            <w:ptab w:relativeTo="margin" w:alignment="right" w:leader="dot"/>
          </w:r>
          <w:r w:rsidRPr="00D42C73">
            <w:rPr>
              <w:rFonts w:ascii="Arial" w:hAnsi="Arial" w:cs="Arial"/>
            </w:rPr>
            <w:t>5</w:t>
          </w:r>
        </w:p>
        <w:p w14:paraId="4AC1F874" w14:textId="41F17F71" w:rsidR="006117AC" w:rsidRPr="00D42C73" w:rsidRDefault="00E14A07" w:rsidP="00331ACA">
          <w:pPr>
            <w:pStyle w:val="Heading30"/>
            <w:ind w:left="0"/>
            <w:rPr>
              <w:rFonts w:ascii="Arial" w:hAnsi="Arial" w:cs="Arial"/>
            </w:rPr>
          </w:pPr>
          <w:r w:rsidRPr="00D42C73">
            <w:rPr>
              <w:rFonts w:ascii="Arial" w:hAnsi="Arial" w:cs="Arial"/>
            </w:rPr>
            <w:t>Centrus Health Direct</w:t>
          </w:r>
          <w:r w:rsidR="006117AC" w:rsidRPr="00D42C73">
            <w:rPr>
              <w:rFonts w:ascii="Arial" w:hAnsi="Arial" w:cs="Arial"/>
            </w:rPr>
            <w:t xml:space="preserve"> Network</w:t>
          </w:r>
          <w:r w:rsidR="006117AC" w:rsidRPr="00D42C73">
            <w:rPr>
              <w:rFonts w:ascii="Arial" w:hAnsi="Arial" w:cs="Arial"/>
            </w:rPr>
            <w:ptab w:relativeTo="margin" w:alignment="right" w:leader="dot"/>
          </w:r>
          <w:r w:rsidR="00A656E6" w:rsidRPr="00D42C73">
            <w:rPr>
              <w:rFonts w:ascii="Arial" w:hAnsi="Arial" w:cs="Arial"/>
            </w:rPr>
            <w:t>9</w:t>
          </w:r>
        </w:p>
        <w:p w14:paraId="0E6555C8" w14:textId="40EBD7DC" w:rsidR="006117AC" w:rsidRPr="00D42C73" w:rsidRDefault="006117AC" w:rsidP="001063A8">
          <w:pPr>
            <w:pStyle w:val="TOC2"/>
            <w:rPr>
              <w:rFonts w:ascii="Arial" w:hAnsi="Arial" w:cs="Arial"/>
            </w:rPr>
          </w:pPr>
          <w:r w:rsidRPr="00D42C73">
            <w:rPr>
              <w:rFonts w:ascii="Arial" w:hAnsi="Arial" w:cs="Arial"/>
            </w:rPr>
            <w:t>Network Participation – Provider Responsibilities</w:t>
          </w:r>
          <w:r w:rsidRPr="00D42C73">
            <w:rPr>
              <w:rFonts w:ascii="Arial" w:hAnsi="Arial" w:cs="Arial"/>
            </w:rPr>
            <w:ptab w:relativeTo="margin" w:alignment="right" w:leader="dot"/>
          </w:r>
          <w:r w:rsidR="00A656E6" w:rsidRPr="00D42C73">
            <w:rPr>
              <w:rFonts w:ascii="Arial" w:hAnsi="Arial" w:cs="Arial"/>
            </w:rPr>
            <w:t>9</w:t>
          </w:r>
        </w:p>
        <w:p w14:paraId="609892C0" w14:textId="03D6E6C5" w:rsidR="006117AC" w:rsidRPr="00D42C73" w:rsidRDefault="006117AC" w:rsidP="001063A8">
          <w:pPr>
            <w:pStyle w:val="TOC2"/>
            <w:rPr>
              <w:rFonts w:ascii="Arial" w:hAnsi="Arial" w:cs="Arial"/>
            </w:rPr>
          </w:pPr>
          <w:r w:rsidRPr="00D42C73">
            <w:rPr>
              <w:rFonts w:ascii="Arial" w:hAnsi="Arial" w:cs="Arial"/>
            </w:rPr>
            <w:t>Proprietary Information</w:t>
          </w:r>
          <w:r w:rsidRPr="00D42C73">
            <w:rPr>
              <w:rFonts w:ascii="Arial" w:hAnsi="Arial" w:cs="Arial"/>
            </w:rPr>
            <w:ptab w:relativeTo="margin" w:alignment="right" w:leader="dot"/>
          </w:r>
          <w:r w:rsidR="00B764BE" w:rsidRPr="00D42C73">
            <w:rPr>
              <w:rFonts w:ascii="Arial" w:hAnsi="Arial" w:cs="Arial"/>
            </w:rPr>
            <w:t>9</w:t>
          </w:r>
        </w:p>
        <w:p w14:paraId="5842B953" w14:textId="006CE4D0" w:rsidR="006117AC" w:rsidRPr="00D42C73" w:rsidRDefault="006117AC" w:rsidP="001063A8">
          <w:pPr>
            <w:pStyle w:val="TOC2"/>
            <w:rPr>
              <w:rFonts w:ascii="Arial" w:hAnsi="Arial" w:cs="Arial"/>
            </w:rPr>
          </w:pPr>
          <w:r w:rsidRPr="00D42C73">
            <w:rPr>
              <w:rFonts w:ascii="Arial" w:hAnsi="Arial" w:cs="Arial"/>
            </w:rPr>
            <w:t>Verifying Eligibility and Benefits</w:t>
          </w:r>
          <w:r w:rsidRPr="00D42C73">
            <w:rPr>
              <w:rFonts w:ascii="Arial" w:hAnsi="Arial" w:cs="Arial"/>
            </w:rPr>
            <w:ptab w:relativeTo="margin" w:alignment="right" w:leader="dot"/>
          </w:r>
          <w:r w:rsidR="00B764BE" w:rsidRPr="00D42C73">
            <w:rPr>
              <w:rFonts w:ascii="Arial" w:hAnsi="Arial" w:cs="Arial"/>
            </w:rPr>
            <w:t>9</w:t>
          </w:r>
        </w:p>
        <w:p w14:paraId="12CC7C5F" w14:textId="0F47F2EA" w:rsidR="006117AC" w:rsidRPr="00D42C73" w:rsidRDefault="006117AC" w:rsidP="006117AC">
          <w:pPr>
            <w:ind w:left="504" w:firstLine="216"/>
            <w:rPr>
              <w:rFonts w:ascii="Arial" w:hAnsi="Arial" w:cs="Arial"/>
            </w:rPr>
          </w:pPr>
          <w:r w:rsidRPr="00D42C73">
            <w:rPr>
              <w:rFonts w:ascii="Arial" w:hAnsi="Arial" w:cs="Arial"/>
            </w:rPr>
            <w:t>Access Standards</w:t>
          </w:r>
          <w:r w:rsidRPr="00D42C73">
            <w:rPr>
              <w:rFonts w:ascii="Arial" w:hAnsi="Arial" w:cs="Arial"/>
            </w:rPr>
            <w:ptab w:relativeTo="margin" w:alignment="right" w:leader="dot"/>
          </w:r>
          <w:r w:rsidR="00A656E6" w:rsidRPr="00D42C73">
            <w:rPr>
              <w:rFonts w:ascii="Arial" w:hAnsi="Arial" w:cs="Arial"/>
            </w:rPr>
            <w:t>9</w:t>
          </w:r>
        </w:p>
        <w:p w14:paraId="49CC0C79" w14:textId="2A75D1D6" w:rsidR="006117AC" w:rsidRPr="00D42C73" w:rsidRDefault="006117AC" w:rsidP="001063A8">
          <w:pPr>
            <w:pStyle w:val="TOC2"/>
            <w:rPr>
              <w:rFonts w:ascii="Arial" w:hAnsi="Arial" w:cs="Arial"/>
            </w:rPr>
          </w:pPr>
          <w:r w:rsidRPr="00D42C73">
            <w:rPr>
              <w:rFonts w:ascii="Arial" w:hAnsi="Arial" w:cs="Arial"/>
            </w:rPr>
            <w:t>Provider Privileges</w:t>
          </w:r>
          <w:r w:rsidRPr="00D42C73">
            <w:rPr>
              <w:rFonts w:ascii="Arial" w:hAnsi="Arial" w:cs="Arial"/>
            </w:rPr>
            <w:ptab w:relativeTo="margin" w:alignment="right" w:leader="dot"/>
          </w:r>
          <w:r w:rsidR="00B764BE" w:rsidRPr="00D42C73">
            <w:rPr>
              <w:rFonts w:ascii="Arial" w:hAnsi="Arial" w:cs="Arial"/>
            </w:rPr>
            <w:t>10</w:t>
          </w:r>
        </w:p>
        <w:p w14:paraId="34074E22" w14:textId="6CEB2D83" w:rsidR="006117AC" w:rsidRPr="00D42C73" w:rsidRDefault="006117AC" w:rsidP="001063A8">
          <w:pPr>
            <w:pStyle w:val="TOC2"/>
            <w:rPr>
              <w:rFonts w:ascii="Arial" w:hAnsi="Arial" w:cs="Arial"/>
            </w:rPr>
          </w:pPr>
          <w:r w:rsidRPr="00D42C73">
            <w:rPr>
              <w:rFonts w:ascii="Arial" w:hAnsi="Arial" w:cs="Arial"/>
            </w:rPr>
            <w:t>Referrals</w:t>
          </w:r>
          <w:r w:rsidRPr="00D42C73">
            <w:rPr>
              <w:rFonts w:ascii="Arial" w:hAnsi="Arial" w:cs="Arial"/>
            </w:rPr>
            <w:ptab w:relativeTo="margin" w:alignment="right" w:leader="dot"/>
          </w:r>
          <w:r w:rsidR="00B764BE" w:rsidRPr="00D42C73">
            <w:rPr>
              <w:rFonts w:ascii="Arial" w:hAnsi="Arial" w:cs="Arial"/>
            </w:rPr>
            <w:t>10</w:t>
          </w:r>
        </w:p>
        <w:p w14:paraId="174D2F78" w14:textId="06099D3A" w:rsidR="006117AC" w:rsidRPr="00D42C73" w:rsidRDefault="006117AC" w:rsidP="001063A8">
          <w:pPr>
            <w:pStyle w:val="TOC2"/>
            <w:rPr>
              <w:rFonts w:ascii="Arial" w:hAnsi="Arial" w:cs="Arial"/>
            </w:rPr>
          </w:pPr>
          <w:r w:rsidRPr="00D42C73">
            <w:rPr>
              <w:rFonts w:ascii="Arial" w:hAnsi="Arial" w:cs="Arial"/>
            </w:rPr>
            <w:t>Notification of Provider Changes</w:t>
          </w:r>
          <w:r w:rsidRPr="00D42C73">
            <w:rPr>
              <w:rFonts w:ascii="Arial" w:hAnsi="Arial" w:cs="Arial"/>
            </w:rPr>
            <w:ptab w:relativeTo="margin" w:alignment="right" w:leader="dot"/>
          </w:r>
          <w:r w:rsidR="00B764BE" w:rsidRPr="00D42C73">
            <w:rPr>
              <w:rFonts w:ascii="Arial" w:hAnsi="Arial" w:cs="Arial"/>
            </w:rPr>
            <w:t>10</w:t>
          </w:r>
        </w:p>
        <w:p w14:paraId="0722BC27" w14:textId="35830AC6" w:rsidR="006117AC" w:rsidRPr="00D42C73" w:rsidRDefault="006117AC" w:rsidP="006117AC">
          <w:pPr>
            <w:ind w:firstLine="216"/>
            <w:rPr>
              <w:rFonts w:ascii="Arial" w:hAnsi="Arial" w:cs="Arial"/>
            </w:rPr>
          </w:pPr>
          <w:r w:rsidRPr="00D42C73">
            <w:rPr>
              <w:rFonts w:ascii="Arial" w:hAnsi="Arial" w:cs="Arial"/>
            </w:rPr>
            <w:t xml:space="preserve">Updating Your Information with </w:t>
          </w:r>
          <w:r w:rsidR="00E14A07" w:rsidRPr="00D42C73">
            <w:rPr>
              <w:rFonts w:ascii="Arial" w:hAnsi="Arial" w:cs="Arial"/>
            </w:rPr>
            <w:t xml:space="preserve">Centrus Health Direct </w:t>
          </w:r>
          <w:r w:rsidRPr="00D42C73">
            <w:rPr>
              <w:rFonts w:ascii="Arial" w:hAnsi="Arial" w:cs="Arial"/>
            </w:rPr>
            <w:ptab w:relativeTo="margin" w:alignment="right" w:leader="dot"/>
          </w:r>
          <w:r w:rsidR="00B764BE" w:rsidRPr="00D42C73">
            <w:rPr>
              <w:rFonts w:ascii="Arial" w:hAnsi="Arial" w:cs="Arial"/>
            </w:rPr>
            <w:t>10</w:t>
          </w:r>
        </w:p>
        <w:p w14:paraId="5A98E86D" w14:textId="1890343F" w:rsidR="006117AC" w:rsidRPr="00D42C73" w:rsidRDefault="006117AC" w:rsidP="006117AC">
          <w:pPr>
            <w:ind w:firstLine="216"/>
            <w:rPr>
              <w:rFonts w:ascii="Arial" w:hAnsi="Arial" w:cs="Arial"/>
            </w:rPr>
          </w:pPr>
          <w:r w:rsidRPr="00D42C73">
            <w:rPr>
              <w:rFonts w:ascii="Arial" w:hAnsi="Arial" w:cs="Arial"/>
            </w:rPr>
            <w:t>Prevention of Fraud, Waste and Abuse</w:t>
          </w:r>
          <w:r w:rsidRPr="00D42C73">
            <w:rPr>
              <w:rFonts w:ascii="Arial" w:hAnsi="Arial" w:cs="Arial"/>
            </w:rPr>
            <w:ptab w:relativeTo="margin" w:alignment="right" w:leader="dot"/>
          </w:r>
          <w:r w:rsidR="00B764BE" w:rsidRPr="00D42C73">
            <w:rPr>
              <w:rFonts w:ascii="Arial" w:hAnsi="Arial" w:cs="Arial"/>
            </w:rPr>
            <w:t>11</w:t>
          </w:r>
        </w:p>
        <w:p w14:paraId="371989A5" w14:textId="1CDD9EC1" w:rsidR="006117AC" w:rsidRPr="00D42C73" w:rsidRDefault="006117AC" w:rsidP="001063A8">
          <w:pPr>
            <w:pStyle w:val="TOC2"/>
            <w:rPr>
              <w:rFonts w:ascii="Arial" w:hAnsi="Arial" w:cs="Arial"/>
            </w:rPr>
          </w:pPr>
          <w:r w:rsidRPr="00D42C73">
            <w:rPr>
              <w:rFonts w:ascii="Arial" w:hAnsi="Arial" w:cs="Arial"/>
            </w:rPr>
            <w:t>Charging Participants Additional Fees</w:t>
          </w:r>
          <w:r w:rsidRPr="00D42C73">
            <w:rPr>
              <w:rFonts w:ascii="Arial" w:hAnsi="Arial" w:cs="Arial"/>
            </w:rPr>
            <w:ptab w:relativeTo="margin" w:alignment="right" w:leader="dot"/>
          </w:r>
          <w:r w:rsidR="009E5A68" w:rsidRPr="00D42C73">
            <w:rPr>
              <w:rFonts w:ascii="Arial" w:hAnsi="Arial" w:cs="Arial"/>
            </w:rPr>
            <w:t>12</w:t>
          </w:r>
        </w:p>
        <w:p w14:paraId="69C255EE" w14:textId="7E1EC36F" w:rsidR="006117AC" w:rsidRPr="00D42C73" w:rsidRDefault="006117AC" w:rsidP="001063A8">
          <w:pPr>
            <w:pStyle w:val="TOC2"/>
            <w:rPr>
              <w:rFonts w:ascii="Arial" w:hAnsi="Arial" w:cs="Arial"/>
            </w:rPr>
          </w:pPr>
          <w:r w:rsidRPr="00D42C73">
            <w:rPr>
              <w:rFonts w:ascii="Arial" w:hAnsi="Arial" w:cs="Arial"/>
            </w:rPr>
            <w:t xml:space="preserve">Charging Participants for Non-Covered Services </w:t>
          </w:r>
          <w:r w:rsidRPr="00D42C73">
            <w:rPr>
              <w:rFonts w:ascii="Arial" w:hAnsi="Arial" w:cs="Arial"/>
            </w:rPr>
            <w:ptab w:relativeTo="margin" w:alignment="right" w:leader="dot"/>
          </w:r>
          <w:r w:rsidR="009E5A68" w:rsidRPr="00D42C73">
            <w:rPr>
              <w:rFonts w:ascii="Arial" w:hAnsi="Arial" w:cs="Arial"/>
            </w:rPr>
            <w:t>12</w:t>
          </w:r>
        </w:p>
        <w:p w14:paraId="5F67873E" w14:textId="132324CB" w:rsidR="006117AC" w:rsidRPr="00D42C73" w:rsidRDefault="006117AC" w:rsidP="001063A8">
          <w:pPr>
            <w:pStyle w:val="TOC2"/>
            <w:rPr>
              <w:rFonts w:ascii="Arial" w:hAnsi="Arial" w:cs="Arial"/>
            </w:rPr>
          </w:pPr>
          <w:r w:rsidRPr="00D42C73">
            <w:rPr>
              <w:rFonts w:ascii="Arial" w:hAnsi="Arial" w:cs="Arial"/>
            </w:rPr>
            <w:t>Balance Billing</w:t>
          </w:r>
          <w:r w:rsidRPr="00D42C73">
            <w:rPr>
              <w:rFonts w:ascii="Arial" w:hAnsi="Arial" w:cs="Arial"/>
            </w:rPr>
            <w:ptab w:relativeTo="margin" w:alignment="right" w:leader="dot"/>
          </w:r>
          <w:r w:rsidR="009E5A68" w:rsidRPr="00D42C73">
            <w:rPr>
              <w:rFonts w:ascii="Arial" w:hAnsi="Arial" w:cs="Arial"/>
            </w:rPr>
            <w:t>12</w:t>
          </w:r>
        </w:p>
        <w:p w14:paraId="21BC3210" w14:textId="3C7B6501" w:rsidR="006117AC" w:rsidRPr="00D42C73" w:rsidRDefault="006117AC" w:rsidP="00BC30E2">
          <w:pPr>
            <w:pStyle w:val="Heading30"/>
            <w:ind w:left="0"/>
            <w:rPr>
              <w:rFonts w:ascii="Arial" w:hAnsi="Arial" w:cs="Arial"/>
            </w:rPr>
          </w:pPr>
          <w:r w:rsidRPr="00D42C73">
            <w:rPr>
              <w:rFonts w:ascii="Arial" w:hAnsi="Arial" w:cs="Arial"/>
            </w:rPr>
            <w:t>Network Participation – Claim Administration</w:t>
          </w:r>
          <w:r w:rsidRPr="00D42C73">
            <w:rPr>
              <w:rFonts w:ascii="Arial" w:hAnsi="Arial" w:cs="Arial"/>
            </w:rPr>
            <w:ptab w:relativeTo="margin" w:alignment="right" w:leader="dot"/>
          </w:r>
          <w:r w:rsidR="00376538" w:rsidRPr="00D42C73">
            <w:rPr>
              <w:rFonts w:ascii="Arial" w:hAnsi="Arial" w:cs="Arial"/>
            </w:rPr>
            <w:t>13</w:t>
          </w:r>
        </w:p>
        <w:p w14:paraId="4BD94FCD" w14:textId="40781E8B" w:rsidR="006117AC" w:rsidRPr="00D42C73" w:rsidRDefault="006117AC" w:rsidP="001063A8">
          <w:pPr>
            <w:pStyle w:val="TOC2"/>
            <w:rPr>
              <w:rFonts w:ascii="Arial" w:hAnsi="Arial" w:cs="Arial"/>
            </w:rPr>
          </w:pPr>
          <w:r w:rsidRPr="00D42C73">
            <w:rPr>
              <w:rFonts w:ascii="Arial" w:hAnsi="Arial" w:cs="Arial"/>
            </w:rPr>
            <w:t>Claims Subject to Subrogation and Coordination of Benefits</w:t>
          </w:r>
          <w:r w:rsidRPr="00D42C73">
            <w:rPr>
              <w:rFonts w:ascii="Arial" w:hAnsi="Arial" w:cs="Arial"/>
            </w:rPr>
            <w:ptab w:relativeTo="margin" w:alignment="right" w:leader="dot"/>
          </w:r>
          <w:r w:rsidR="009E5A68" w:rsidRPr="00D42C73">
            <w:rPr>
              <w:rFonts w:ascii="Arial" w:hAnsi="Arial" w:cs="Arial"/>
            </w:rPr>
            <w:t>13</w:t>
          </w:r>
        </w:p>
        <w:p w14:paraId="6AD749F4" w14:textId="4C5AB92A" w:rsidR="006117AC" w:rsidRPr="00D42C73" w:rsidRDefault="006117AC" w:rsidP="001063A8">
          <w:pPr>
            <w:pStyle w:val="TOC2"/>
            <w:rPr>
              <w:rFonts w:ascii="Arial" w:hAnsi="Arial" w:cs="Arial"/>
            </w:rPr>
          </w:pPr>
          <w:r w:rsidRPr="00D42C73">
            <w:rPr>
              <w:rFonts w:ascii="Arial" w:hAnsi="Arial" w:cs="Arial"/>
            </w:rPr>
            <w:t>Subrogation</w:t>
          </w:r>
          <w:r w:rsidRPr="00D42C73">
            <w:rPr>
              <w:rFonts w:ascii="Arial" w:hAnsi="Arial" w:cs="Arial"/>
            </w:rPr>
            <w:ptab w:relativeTo="margin" w:alignment="right" w:leader="dot"/>
          </w:r>
          <w:r w:rsidR="009E5A68" w:rsidRPr="00D42C73">
            <w:rPr>
              <w:rFonts w:ascii="Arial" w:hAnsi="Arial" w:cs="Arial"/>
            </w:rPr>
            <w:t>13</w:t>
          </w:r>
        </w:p>
        <w:p w14:paraId="603D17B7" w14:textId="2CEC86E3" w:rsidR="006117AC" w:rsidRPr="00D42C73" w:rsidRDefault="006117AC" w:rsidP="001063A8">
          <w:pPr>
            <w:pStyle w:val="TOC2"/>
            <w:rPr>
              <w:rFonts w:ascii="Arial" w:hAnsi="Arial" w:cs="Arial"/>
            </w:rPr>
          </w:pPr>
          <w:r w:rsidRPr="00D42C73">
            <w:rPr>
              <w:rFonts w:ascii="Arial" w:hAnsi="Arial" w:cs="Arial"/>
            </w:rPr>
            <w:t>Coordination of Benefits (COB)</w:t>
          </w:r>
          <w:r w:rsidRPr="00D42C73">
            <w:rPr>
              <w:rFonts w:ascii="Arial" w:hAnsi="Arial" w:cs="Arial"/>
            </w:rPr>
            <w:ptab w:relativeTo="margin" w:alignment="right" w:leader="dot"/>
          </w:r>
          <w:r w:rsidR="009E5A68" w:rsidRPr="00D42C73">
            <w:rPr>
              <w:rFonts w:ascii="Arial" w:hAnsi="Arial" w:cs="Arial"/>
            </w:rPr>
            <w:t>13</w:t>
          </w:r>
        </w:p>
        <w:p w14:paraId="22C3ADE9" w14:textId="73E559FF" w:rsidR="006117AC" w:rsidRPr="00D42C73" w:rsidRDefault="006117AC" w:rsidP="006117AC">
          <w:pPr>
            <w:ind w:firstLine="216"/>
            <w:rPr>
              <w:rFonts w:ascii="Arial" w:hAnsi="Arial" w:cs="Arial"/>
            </w:rPr>
          </w:pPr>
          <w:r w:rsidRPr="00D42C73">
            <w:rPr>
              <w:rFonts w:ascii="Arial" w:hAnsi="Arial" w:cs="Arial"/>
            </w:rPr>
            <w:t>Benefit Maximums</w:t>
          </w:r>
          <w:r w:rsidRPr="00D42C73">
            <w:rPr>
              <w:rFonts w:ascii="Arial" w:hAnsi="Arial" w:cs="Arial"/>
            </w:rPr>
            <w:ptab w:relativeTo="margin" w:alignment="right" w:leader="dot"/>
          </w:r>
          <w:r w:rsidR="009E5A68" w:rsidRPr="00D42C73">
            <w:rPr>
              <w:rFonts w:ascii="Arial" w:hAnsi="Arial" w:cs="Arial"/>
            </w:rPr>
            <w:t>13</w:t>
          </w:r>
        </w:p>
        <w:p w14:paraId="47F382BC" w14:textId="761DCE61" w:rsidR="006117AC" w:rsidRPr="00D42C73" w:rsidRDefault="006117AC" w:rsidP="00BC30E2">
          <w:pPr>
            <w:pStyle w:val="Heading30"/>
            <w:ind w:left="0"/>
            <w:rPr>
              <w:rFonts w:ascii="Arial" w:hAnsi="Arial" w:cs="Arial"/>
            </w:rPr>
          </w:pPr>
          <w:r w:rsidRPr="00D42C73">
            <w:rPr>
              <w:rFonts w:ascii="Arial" w:hAnsi="Arial" w:cs="Arial"/>
            </w:rPr>
            <w:t>Network Participation – Quality Management</w:t>
          </w:r>
          <w:r w:rsidRPr="00D42C73">
            <w:rPr>
              <w:rFonts w:ascii="Arial" w:hAnsi="Arial" w:cs="Arial"/>
            </w:rPr>
            <w:ptab w:relativeTo="margin" w:alignment="right" w:leader="dot"/>
          </w:r>
          <w:r w:rsidR="00376538" w:rsidRPr="00D42C73">
            <w:rPr>
              <w:rFonts w:ascii="Arial" w:hAnsi="Arial" w:cs="Arial"/>
            </w:rPr>
            <w:t>14</w:t>
          </w:r>
        </w:p>
        <w:p w14:paraId="63EB3DE3" w14:textId="270C4B14" w:rsidR="006117AC" w:rsidRPr="00D42C73" w:rsidRDefault="006117AC" w:rsidP="001063A8">
          <w:pPr>
            <w:pStyle w:val="TOC2"/>
            <w:rPr>
              <w:rFonts w:ascii="Arial" w:hAnsi="Arial" w:cs="Arial"/>
            </w:rPr>
          </w:pPr>
          <w:r w:rsidRPr="00D42C73">
            <w:rPr>
              <w:rFonts w:ascii="Arial" w:hAnsi="Arial" w:cs="Arial"/>
            </w:rPr>
            <w:t>Quality Management Program</w:t>
          </w:r>
          <w:r w:rsidRPr="00D42C73">
            <w:rPr>
              <w:rFonts w:ascii="Arial" w:hAnsi="Arial" w:cs="Arial"/>
            </w:rPr>
            <w:ptab w:relativeTo="margin" w:alignment="right" w:leader="dot"/>
          </w:r>
          <w:r w:rsidR="00376538" w:rsidRPr="00D42C73">
            <w:rPr>
              <w:rFonts w:ascii="Arial" w:hAnsi="Arial" w:cs="Arial"/>
            </w:rPr>
            <w:t>14</w:t>
          </w:r>
        </w:p>
        <w:p w14:paraId="52B21444" w14:textId="5D2459F2" w:rsidR="006117AC" w:rsidRPr="00D42C73" w:rsidRDefault="006117AC" w:rsidP="001063A8">
          <w:pPr>
            <w:pStyle w:val="TOC2"/>
            <w:rPr>
              <w:rFonts w:ascii="Arial" w:hAnsi="Arial" w:cs="Arial"/>
            </w:rPr>
          </w:pPr>
          <w:r w:rsidRPr="00D42C73">
            <w:rPr>
              <w:rFonts w:ascii="Arial" w:hAnsi="Arial" w:cs="Arial"/>
            </w:rPr>
            <w:t>Provider Credentialing and Recredentialing</w:t>
          </w:r>
          <w:r w:rsidRPr="00D42C73">
            <w:rPr>
              <w:rFonts w:ascii="Arial" w:hAnsi="Arial" w:cs="Arial"/>
            </w:rPr>
            <w:ptab w:relativeTo="margin" w:alignment="right" w:leader="dot"/>
          </w:r>
          <w:r w:rsidR="00376538" w:rsidRPr="00D42C73">
            <w:rPr>
              <w:rFonts w:ascii="Arial" w:hAnsi="Arial" w:cs="Arial"/>
            </w:rPr>
            <w:t>14</w:t>
          </w:r>
        </w:p>
        <w:p w14:paraId="14C056A3" w14:textId="62BF2565" w:rsidR="006117AC" w:rsidRPr="00D42C73" w:rsidRDefault="006117AC" w:rsidP="001063A8">
          <w:pPr>
            <w:pStyle w:val="TOC2"/>
            <w:rPr>
              <w:rFonts w:ascii="Arial" w:hAnsi="Arial" w:cs="Arial"/>
            </w:rPr>
          </w:pPr>
          <w:r w:rsidRPr="00D42C73">
            <w:rPr>
              <w:rFonts w:ascii="Arial" w:hAnsi="Arial" w:cs="Arial"/>
            </w:rPr>
            <w:t>Facilities</w:t>
          </w:r>
          <w:r w:rsidRPr="00D42C73">
            <w:rPr>
              <w:rFonts w:ascii="Arial" w:hAnsi="Arial" w:cs="Arial"/>
            </w:rPr>
            <w:ptab w:relativeTo="margin" w:alignment="right" w:leader="dot"/>
          </w:r>
          <w:r w:rsidR="00376538" w:rsidRPr="00D42C73">
            <w:rPr>
              <w:rFonts w:ascii="Arial" w:hAnsi="Arial" w:cs="Arial"/>
            </w:rPr>
            <w:t>14</w:t>
          </w:r>
        </w:p>
        <w:p w14:paraId="31C86E34" w14:textId="5557238A" w:rsidR="006117AC" w:rsidRPr="00D42C73" w:rsidRDefault="006117AC" w:rsidP="006117AC">
          <w:pPr>
            <w:ind w:firstLine="216"/>
            <w:rPr>
              <w:rFonts w:ascii="Arial" w:hAnsi="Arial" w:cs="Arial"/>
            </w:rPr>
          </w:pPr>
          <w:r w:rsidRPr="00D42C73">
            <w:rPr>
              <w:rFonts w:ascii="Arial" w:hAnsi="Arial" w:cs="Arial"/>
            </w:rPr>
            <w:t>Physicians / Providers</w:t>
          </w:r>
          <w:r w:rsidRPr="00D42C73">
            <w:rPr>
              <w:rFonts w:ascii="Arial" w:hAnsi="Arial" w:cs="Arial"/>
            </w:rPr>
            <w:ptab w:relativeTo="margin" w:alignment="right" w:leader="dot"/>
          </w:r>
          <w:r w:rsidR="00376538" w:rsidRPr="00D42C73">
            <w:rPr>
              <w:rFonts w:ascii="Arial" w:hAnsi="Arial" w:cs="Arial"/>
            </w:rPr>
            <w:t>14</w:t>
          </w:r>
        </w:p>
        <w:p w14:paraId="71388333" w14:textId="09077D56" w:rsidR="006117AC" w:rsidRPr="00D42C73" w:rsidRDefault="006117AC" w:rsidP="006117AC">
          <w:pPr>
            <w:ind w:firstLine="216"/>
            <w:rPr>
              <w:rFonts w:ascii="Arial" w:hAnsi="Arial" w:cs="Arial"/>
            </w:rPr>
          </w:pPr>
          <w:r w:rsidRPr="00D42C73">
            <w:rPr>
              <w:rFonts w:ascii="Arial" w:hAnsi="Arial" w:cs="Arial"/>
            </w:rPr>
            <w:t>Credentialing Delegation and Oversight</w:t>
          </w:r>
          <w:r w:rsidRPr="00D42C73">
            <w:rPr>
              <w:rFonts w:ascii="Arial" w:hAnsi="Arial" w:cs="Arial"/>
            </w:rPr>
            <w:ptab w:relativeTo="margin" w:alignment="right" w:leader="dot"/>
          </w:r>
          <w:r w:rsidR="00EF4B70" w:rsidRPr="00D42C73">
            <w:rPr>
              <w:rFonts w:ascii="Arial" w:hAnsi="Arial" w:cs="Arial"/>
            </w:rPr>
            <w:t>1</w:t>
          </w:r>
          <w:r w:rsidRPr="00D42C73">
            <w:rPr>
              <w:rFonts w:ascii="Arial" w:hAnsi="Arial" w:cs="Arial"/>
            </w:rPr>
            <w:t>5</w:t>
          </w:r>
        </w:p>
        <w:p w14:paraId="200E3237" w14:textId="343FA772" w:rsidR="006117AC" w:rsidRPr="00D42C73" w:rsidRDefault="006117AC" w:rsidP="001063A8">
          <w:pPr>
            <w:pStyle w:val="TOC2"/>
            <w:rPr>
              <w:rFonts w:ascii="Arial" w:hAnsi="Arial" w:cs="Arial"/>
            </w:rPr>
          </w:pPr>
          <w:r w:rsidRPr="00D42C73">
            <w:rPr>
              <w:rFonts w:ascii="Arial" w:hAnsi="Arial" w:cs="Arial"/>
            </w:rPr>
            <w:t>Non-Discrimination Policy</w:t>
          </w:r>
          <w:r w:rsidRPr="00D42C73">
            <w:rPr>
              <w:rFonts w:ascii="Arial" w:hAnsi="Arial" w:cs="Arial"/>
            </w:rPr>
            <w:ptab w:relativeTo="margin" w:alignment="right" w:leader="dot"/>
          </w:r>
          <w:r w:rsidR="00EF4B70" w:rsidRPr="00D42C73">
            <w:rPr>
              <w:rFonts w:ascii="Arial" w:hAnsi="Arial" w:cs="Arial"/>
            </w:rPr>
            <w:t>1</w:t>
          </w:r>
          <w:r w:rsidRPr="00D42C73">
            <w:rPr>
              <w:rFonts w:ascii="Arial" w:hAnsi="Arial" w:cs="Arial"/>
            </w:rPr>
            <w:t>5</w:t>
          </w:r>
        </w:p>
        <w:p w14:paraId="0AB3F7FD" w14:textId="3EFD7F99" w:rsidR="00356F24" w:rsidRPr="00D42C73" w:rsidRDefault="00E00008" w:rsidP="001063A8">
          <w:pPr>
            <w:spacing w:after="100"/>
            <w:ind w:left="216"/>
            <w:rPr>
              <w:rFonts w:ascii="Arial" w:hAnsi="Arial" w:cs="Arial"/>
            </w:rPr>
          </w:pPr>
          <w:r w:rsidRPr="00D42C73">
            <w:rPr>
              <w:rFonts w:ascii="Arial" w:hAnsi="Arial" w:cs="Arial"/>
            </w:rPr>
            <w:t>Medical Record</w:t>
          </w:r>
          <w:r w:rsidR="00DE406F" w:rsidRPr="00D42C73">
            <w:rPr>
              <w:rFonts w:ascii="Arial" w:hAnsi="Arial" w:cs="Arial"/>
            </w:rPr>
            <w:t xml:space="preserve"> Documentation</w:t>
          </w:r>
          <w:r w:rsidR="00356F24" w:rsidRPr="00D42C73">
            <w:rPr>
              <w:rFonts w:ascii="Arial" w:hAnsi="Arial" w:cs="Arial"/>
            </w:rPr>
            <w:ptab w:relativeTo="margin" w:alignment="right" w:leader="dot"/>
          </w:r>
          <w:r w:rsidR="00356F24" w:rsidRPr="00D42C73">
            <w:rPr>
              <w:rFonts w:ascii="Arial" w:hAnsi="Arial" w:cs="Arial"/>
            </w:rPr>
            <w:t>1</w:t>
          </w:r>
          <w:r w:rsidR="00DE406F" w:rsidRPr="00D42C73">
            <w:rPr>
              <w:rFonts w:ascii="Arial" w:hAnsi="Arial" w:cs="Arial"/>
            </w:rPr>
            <w:t>6</w:t>
          </w:r>
        </w:p>
        <w:p w14:paraId="03A4FB96" w14:textId="355AEE75" w:rsidR="00DE406F" w:rsidRPr="00D42C73" w:rsidRDefault="00C73646" w:rsidP="00DE406F">
          <w:pPr>
            <w:spacing w:after="100"/>
            <w:ind w:left="216"/>
            <w:rPr>
              <w:rFonts w:ascii="Arial" w:hAnsi="Arial" w:cs="Arial"/>
            </w:rPr>
          </w:pPr>
          <w:r w:rsidRPr="00D42C73">
            <w:rPr>
              <w:rFonts w:ascii="Arial" w:hAnsi="Arial" w:cs="Arial"/>
            </w:rPr>
            <w:t>Timeliness</w:t>
          </w:r>
          <w:r w:rsidR="00C80906" w:rsidRPr="00D42C73">
            <w:rPr>
              <w:rFonts w:ascii="Arial" w:hAnsi="Arial" w:cs="Arial"/>
            </w:rPr>
            <w:t xml:space="preserve"> of Response to Medical Record Requests</w:t>
          </w:r>
          <w:r w:rsidR="00DE406F" w:rsidRPr="00D42C73">
            <w:rPr>
              <w:rFonts w:ascii="Arial" w:hAnsi="Arial" w:cs="Arial"/>
            </w:rPr>
            <w:ptab w:relativeTo="margin" w:alignment="right" w:leader="dot"/>
          </w:r>
          <w:r w:rsidR="00DE406F" w:rsidRPr="00D42C73">
            <w:rPr>
              <w:rFonts w:ascii="Arial" w:hAnsi="Arial" w:cs="Arial"/>
            </w:rPr>
            <w:t>16</w:t>
          </w:r>
        </w:p>
        <w:p w14:paraId="10CD2E01" w14:textId="2DB49A8E" w:rsidR="00C80906" w:rsidRPr="00D42C73" w:rsidRDefault="000F5E0A" w:rsidP="00C80906">
          <w:pPr>
            <w:spacing w:after="100"/>
            <w:ind w:left="216"/>
            <w:rPr>
              <w:rFonts w:ascii="Arial" w:hAnsi="Arial" w:cs="Arial"/>
            </w:rPr>
          </w:pPr>
          <w:r w:rsidRPr="00D42C73">
            <w:rPr>
              <w:rFonts w:ascii="Arial" w:hAnsi="Arial" w:cs="Arial"/>
            </w:rPr>
            <w:lastRenderedPageBreak/>
            <w:t>Member Identification</w:t>
          </w:r>
          <w:r w:rsidR="00C80906" w:rsidRPr="00D42C73">
            <w:rPr>
              <w:rFonts w:ascii="Arial" w:hAnsi="Arial" w:cs="Arial"/>
            </w:rPr>
            <w:ptab w:relativeTo="margin" w:alignment="right" w:leader="dot"/>
          </w:r>
          <w:r w:rsidR="00C80906" w:rsidRPr="00D42C73">
            <w:rPr>
              <w:rFonts w:ascii="Arial" w:hAnsi="Arial" w:cs="Arial"/>
            </w:rPr>
            <w:t>16</w:t>
          </w:r>
        </w:p>
        <w:p w14:paraId="5F0A025A" w14:textId="2ACB2174" w:rsidR="000F5E0A" w:rsidRPr="00D42C73" w:rsidRDefault="000F5E0A" w:rsidP="000F5E0A">
          <w:pPr>
            <w:spacing w:after="100"/>
            <w:ind w:left="216"/>
            <w:rPr>
              <w:rFonts w:ascii="Arial" w:hAnsi="Arial" w:cs="Arial"/>
            </w:rPr>
          </w:pPr>
          <w:r w:rsidRPr="00D42C73">
            <w:rPr>
              <w:rFonts w:ascii="Arial" w:hAnsi="Arial" w:cs="Arial"/>
            </w:rPr>
            <w:t>Quality of Medical Records</w:t>
          </w:r>
          <w:r w:rsidRPr="00D42C73">
            <w:rPr>
              <w:rFonts w:ascii="Arial" w:hAnsi="Arial" w:cs="Arial"/>
            </w:rPr>
            <w:ptab w:relativeTo="margin" w:alignment="right" w:leader="dot"/>
          </w:r>
          <w:r w:rsidRPr="00D42C73">
            <w:rPr>
              <w:rFonts w:ascii="Arial" w:hAnsi="Arial" w:cs="Arial"/>
            </w:rPr>
            <w:t>16</w:t>
          </w:r>
        </w:p>
        <w:p w14:paraId="20F0D963" w14:textId="53689FFB" w:rsidR="00361C44" w:rsidRPr="00D42C73" w:rsidRDefault="00361C44" w:rsidP="00361C44">
          <w:pPr>
            <w:spacing w:after="100"/>
            <w:ind w:left="216"/>
            <w:rPr>
              <w:rFonts w:ascii="Arial" w:hAnsi="Arial" w:cs="Arial"/>
            </w:rPr>
          </w:pPr>
          <w:r w:rsidRPr="00D42C73">
            <w:rPr>
              <w:rFonts w:ascii="Arial" w:hAnsi="Arial" w:cs="Arial"/>
            </w:rPr>
            <w:t>Advance Directives</w:t>
          </w:r>
          <w:r w:rsidRPr="00D42C73">
            <w:rPr>
              <w:rFonts w:ascii="Arial" w:hAnsi="Arial" w:cs="Arial"/>
            </w:rPr>
            <w:ptab w:relativeTo="margin" w:alignment="right" w:leader="dot"/>
          </w:r>
          <w:r w:rsidRPr="00D42C73">
            <w:rPr>
              <w:rFonts w:ascii="Arial" w:hAnsi="Arial" w:cs="Arial"/>
            </w:rPr>
            <w:t>1</w:t>
          </w:r>
          <w:r w:rsidR="00835F46" w:rsidRPr="00D42C73">
            <w:rPr>
              <w:rFonts w:ascii="Arial" w:hAnsi="Arial" w:cs="Arial"/>
            </w:rPr>
            <w:t>7</w:t>
          </w:r>
        </w:p>
        <w:p w14:paraId="7EC7169B" w14:textId="26D7851D" w:rsidR="006117AC" w:rsidRPr="00D42C73" w:rsidRDefault="00D34327" w:rsidP="001063A8">
          <w:pPr>
            <w:pStyle w:val="TOC2"/>
            <w:rPr>
              <w:rFonts w:ascii="Arial" w:hAnsi="Arial" w:cs="Arial"/>
            </w:rPr>
          </w:pPr>
          <w:r w:rsidRPr="00D42C73">
            <w:rPr>
              <w:rFonts w:ascii="Arial" w:hAnsi="Arial" w:cs="Arial"/>
            </w:rPr>
            <w:t>Behavioral Health Conditions</w:t>
          </w:r>
          <w:r w:rsidR="00881819" w:rsidRPr="00D42C73">
            <w:rPr>
              <w:rFonts w:ascii="Arial" w:hAnsi="Arial" w:cs="Arial"/>
            </w:rPr>
            <w:t xml:space="preserve"> Reactions</w:t>
          </w:r>
          <w:r w:rsidR="006117AC" w:rsidRPr="00D42C73">
            <w:rPr>
              <w:rFonts w:ascii="Arial" w:hAnsi="Arial" w:cs="Arial"/>
            </w:rPr>
            <w:ptab w:relativeTo="margin" w:alignment="right" w:leader="dot"/>
          </w:r>
          <w:r w:rsidR="00881819" w:rsidRPr="00D42C73">
            <w:rPr>
              <w:rFonts w:ascii="Arial" w:hAnsi="Arial" w:cs="Arial"/>
            </w:rPr>
            <w:t>1</w:t>
          </w:r>
          <w:r w:rsidR="00835F46" w:rsidRPr="00D42C73">
            <w:rPr>
              <w:rFonts w:ascii="Arial" w:hAnsi="Arial" w:cs="Arial"/>
            </w:rPr>
            <w:t>7</w:t>
          </w:r>
        </w:p>
        <w:p w14:paraId="555B4C70" w14:textId="617E4482" w:rsidR="00835F46" w:rsidRPr="00D42C73" w:rsidRDefault="00835F46" w:rsidP="00835F46">
          <w:pPr>
            <w:pStyle w:val="TOC2"/>
            <w:rPr>
              <w:rFonts w:ascii="Arial" w:hAnsi="Arial" w:cs="Arial"/>
            </w:rPr>
          </w:pPr>
          <w:r w:rsidRPr="00D42C73">
            <w:rPr>
              <w:rFonts w:ascii="Arial" w:hAnsi="Arial" w:cs="Arial"/>
            </w:rPr>
            <w:t>Continuity and Coordination of Care</w:t>
          </w:r>
          <w:r w:rsidR="008D3C90" w:rsidRPr="00D42C73">
            <w:rPr>
              <w:rFonts w:ascii="Arial" w:hAnsi="Arial" w:cs="Arial"/>
            </w:rPr>
            <w:t xml:space="preserve"> Labs/Tests</w:t>
          </w:r>
          <w:r w:rsidRPr="00D42C73">
            <w:rPr>
              <w:rFonts w:ascii="Arial" w:hAnsi="Arial" w:cs="Arial"/>
            </w:rPr>
            <w:ptab w:relativeTo="margin" w:alignment="right" w:leader="dot"/>
          </w:r>
          <w:r w:rsidRPr="00D42C73">
            <w:rPr>
              <w:rFonts w:ascii="Arial" w:hAnsi="Arial" w:cs="Arial"/>
            </w:rPr>
            <w:t>17</w:t>
          </w:r>
        </w:p>
        <w:p w14:paraId="44170821" w14:textId="5C85FC05" w:rsidR="008D3C90" w:rsidRPr="00D42C73" w:rsidRDefault="00AD2D7F" w:rsidP="008D3C90">
          <w:pPr>
            <w:pStyle w:val="TOC2"/>
            <w:rPr>
              <w:rFonts w:ascii="Arial" w:hAnsi="Arial" w:cs="Arial"/>
            </w:rPr>
          </w:pPr>
          <w:r w:rsidRPr="00D42C73">
            <w:rPr>
              <w:rFonts w:ascii="Arial" w:hAnsi="Arial" w:cs="Arial"/>
            </w:rPr>
            <w:t>Consults</w:t>
          </w:r>
          <w:r w:rsidR="008D3C90" w:rsidRPr="00D42C73">
            <w:rPr>
              <w:rFonts w:ascii="Arial" w:hAnsi="Arial" w:cs="Arial"/>
            </w:rPr>
            <w:ptab w:relativeTo="margin" w:alignment="right" w:leader="dot"/>
          </w:r>
          <w:r w:rsidR="008D3C90" w:rsidRPr="00D42C73">
            <w:rPr>
              <w:rFonts w:ascii="Arial" w:hAnsi="Arial" w:cs="Arial"/>
            </w:rPr>
            <w:t>17</w:t>
          </w:r>
        </w:p>
        <w:p w14:paraId="1B2229B4" w14:textId="111A7708" w:rsidR="00AD2D7F" w:rsidRPr="00D42C73" w:rsidRDefault="00C14821" w:rsidP="00AD2D7F">
          <w:pPr>
            <w:pStyle w:val="TOC2"/>
            <w:rPr>
              <w:rFonts w:ascii="Arial" w:hAnsi="Arial" w:cs="Arial"/>
            </w:rPr>
          </w:pPr>
          <w:r w:rsidRPr="00D42C73">
            <w:rPr>
              <w:rFonts w:ascii="Arial" w:hAnsi="Arial" w:cs="Arial"/>
            </w:rPr>
            <w:t>Immunization Record</w:t>
          </w:r>
          <w:r w:rsidR="00AD2D7F" w:rsidRPr="00D42C73">
            <w:rPr>
              <w:rFonts w:ascii="Arial" w:hAnsi="Arial" w:cs="Arial"/>
            </w:rPr>
            <w:ptab w:relativeTo="margin" w:alignment="right" w:leader="dot"/>
          </w:r>
          <w:r w:rsidR="00AD2D7F" w:rsidRPr="00D42C73">
            <w:rPr>
              <w:rFonts w:ascii="Arial" w:hAnsi="Arial" w:cs="Arial"/>
            </w:rPr>
            <w:t>17</w:t>
          </w:r>
        </w:p>
        <w:p w14:paraId="6AE83938" w14:textId="72510A71" w:rsidR="00C12A54" w:rsidRPr="00D42C73" w:rsidRDefault="00C12A54" w:rsidP="00C12A54">
          <w:pPr>
            <w:pStyle w:val="TOC2"/>
            <w:rPr>
              <w:rFonts w:ascii="Arial" w:hAnsi="Arial" w:cs="Arial"/>
            </w:rPr>
          </w:pPr>
          <w:r w:rsidRPr="00D42C73">
            <w:rPr>
              <w:rFonts w:ascii="Arial" w:hAnsi="Arial" w:cs="Arial"/>
            </w:rPr>
            <w:t>Preventive Healthcare Services</w:t>
          </w:r>
          <w:r w:rsidRPr="00D42C73">
            <w:rPr>
              <w:rFonts w:ascii="Arial" w:hAnsi="Arial" w:cs="Arial"/>
            </w:rPr>
            <w:ptab w:relativeTo="margin" w:alignment="right" w:leader="dot"/>
          </w:r>
          <w:r w:rsidRPr="00D42C73">
            <w:rPr>
              <w:rFonts w:ascii="Arial" w:hAnsi="Arial" w:cs="Arial"/>
            </w:rPr>
            <w:t>17</w:t>
          </w:r>
        </w:p>
        <w:p w14:paraId="01F2ED37" w14:textId="5E9C685A" w:rsidR="00D463B4" w:rsidRPr="00D42C73" w:rsidRDefault="00D463B4" w:rsidP="00D463B4">
          <w:pPr>
            <w:pStyle w:val="TOC2"/>
            <w:rPr>
              <w:rFonts w:ascii="Arial" w:hAnsi="Arial" w:cs="Arial"/>
            </w:rPr>
          </w:pPr>
          <w:r w:rsidRPr="00D42C73">
            <w:rPr>
              <w:rFonts w:ascii="Arial" w:hAnsi="Arial" w:cs="Arial"/>
            </w:rPr>
            <w:t>Lead Screening</w:t>
          </w:r>
          <w:r w:rsidRPr="00D42C73">
            <w:rPr>
              <w:rFonts w:ascii="Arial" w:hAnsi="Arial" w:cs="Arial"/>
            </w:rPr>
            <w:ptab w:relativeTo="margin" w:alignment="right" w:leader="dot"/>
          </w:r>
          <w:r w:rsidRPr="00D42C73">
            <w:rPr>
              <w:rFonts w:ascii="Arial" w:hAnsi="Arial" w:cs="Arial"/>
            </w:rPr>
            <w:t>18</w:t>
          </w:r>
        </w:p>
        <w:p w14:paraId="1318FE91" w14:textId="31AC00E8" w:rsidR="00D463B4" w:rsidRPr="00D42C73" w:rsidRDefault="000A7D2D" w:rsidP="00D463B4">
          <w:pPr>
            <w:pStyle w:val="TOC2"/>
            <w:rPr>
              <w:rFonts w:ascii="Arial" w:hAnsi="Arial" w:cs="Arial"/>
            </w:rPr>
          </w:pPr>
          <w:r w:rsidRPr="00D42C73">
            <w:rPr>
              <w:rFonts w:ascii="Arial" w:hAnsi="Arial" w:cs="Arial"/>
            </w:rPr>
            <w:t>Verifying Eligibility and Benefits</w:t>
          </w:r>
          <w:r w:rsidR="00D463B4" w:rsidRPr="00D42C73">
            <w:rPr>
              <w:rFonts w:ascii="Arial" w:hAnsi="Arial" w:cs="Arial"/>
            </w:rPr>
            <w:ptab w:relativeTo="margin" w:alignment="right" w:leader="dot"/>
          </w:r>
          <w:r w:rsidR="00D463B4" w:rsidRPr="00D42C73">
            <w:rPr>
              <w:rFonts w:ascii="Arial" w:hAnsi="Arial" w:cs="Arial"/>
            </w:rPr>
            <w:t>18</w:t>
          </w:r>
        </w:p>
        <w:p w14:paraId="5A15125F" w14:textId="5CB20665" w:rsidR="000A7D2D" w:rsidRPr="00D42C73" w:rsidRDefault="000A7D2D" w:rsidP="000A7D2D">
          <w:pPr>
            <w:pStyle w:val="TOC2"/>
            <w:rPr>
              <w:rFonts w:ascii="Arial" w:hAnsi="Arial" w:cs="Arial"/>
            </w:rPr>
          </w:pPr>
          <w:r w:rsidRPr="00D42C73">
            <w:rPr>
              <w:rFonts w:ascii="Arial" w:hAnsi="Arial" w:cs="Arial"/>
            </w:rPr>
            <w:t xml:space="preserve">Utilization Management </w:t>
          </w:r>
          <w:r w:rsidRPr="00D42C73">
            <w:rPr>
              <w:rFonts w:ascii="Arial" w:hAnsi="Arial" w:cs="Arial"/>
            </w:rPr>
            <w:ptab w:relativeTo="margin" w:alignment="right" w:leader="dot"/>
          </w:r>
          <w:r w:rsidRPr="00D42C73">
            <w:rPr>
              <w:rFonts w:ascii="Arial" w:hAnsi="Arial" w:cs="Arial"/>
            </w:rPr>
            <w:t>18</w:t>
          </w:r>
        </w:p>
        <w:p w14:paraId="47FD84D5" w14:textId="032E02F5" w:rsidR="00AC73F8" w:rsidRPr="00D42C73" w:rsidRDefault="00AC73F8" w:rsidP="00AC73F8">
          <w:pPr>
            <w:pStyle w:val="TOC2"/>
            <w:rPr>
              <w:rFonts w:ascii="Arial" w:hAnsi="Arial" w:cs="Arial"/>
            </w:rPr>
          </w:pPr>
          <w:r w:rsidRPr="00D42C73">
            <w:rPr>
              <w:rFonts w:ascii="Arial" w:hAnsi="Arial" w:cs="Arial"/>
            </w:rPr>
            <w:t xml:space="preserve">Precertification </w:t>
          </w:r>
          <w:r w:rsidR="00882D1A" w:rsidRPr="00D42C73">
            <w:rPr>
              <w:rFonts w:ascii="Arial" w:hAnsi="Arial" w:cs="Arial"/>
            </w:rPr>
            <w:t xml:space="preserve">of </w:t>
          </w:r>
          <w:r w:rsidRPr="00D42C73">
            <w:rPr>
              <w:rFonts w:ascii="Arial" w:hAnsi="Arial" w:cs="Arial"/>
            </w:rPr>
            <w:t>S</w:t>
          </w:r>
          <w:r w:rsidR="00882D1A" w:rsidRPr="00D42C73">
            <w:rPr>
              <w:rFonts w:ascii="Arial" w:hAnsi="Arial" w:cs="Arial"/>
            </w:rPr>
            <w:t>ervices</w:t>
          </w:r>
          <w:r w:rsidRPr="00D42C73">
            <w:rPr>
              <w:rFonts w:ascii="Arial" w:hAnsi="Arial" w:cs="Arial"/>
            </w:rPr>
            <w:ptab w:relativeTo="margin" w:alignment="right" w:leader="dot"/>
          </w:r>
          <w:r w:rsidRPr="00D42C73">
            <w:rPr>
              <w:rFonts w:ascii="Arial" w:hAnsi="Arial" w:cs="Arial"/>
            </w:rPr>
            <w:t>18</w:t>
          </w:r>
        </w:p>
        <w:p w14:paraId="4FEA79D3" w14:textId="671A728F" w:rsidR="00B05E91" w:rsidRPr="00D42C73" w:rsidRDefault="00B05E91" w:rsidP="00B05E91">
          <w:pPr>
            <w:pStyle w:val="TOC2"/>
            <w:rPr>
              <w:rFonts w:ascii="Arial" w:hAnsi="Arial" w:cs="Arial"/>
            </w:rPr>
          </w:pPr>
          <w:r w:rsidRPr="00D42C73">
            <w:rPr>
              <w:rFonts w:ascii="Arial" w:hAnsi="Arial" w:cs="Arial"/>
            </w:rPr>
            <w:t>Concurrent Review</w:t>
          </w:r>
          <w:r w:rsidRPr="00D42C73">
            <w:rPr>
              <w:rFonts w:ascii="Arial" w:hAnsi="Arial" w:cs="Arial"/>
            </w:rPr>
            <w:ptab w:relativeTo="margin" w:alignment="right" w:leader="dot"/>
          </w:r>
          <w:r w:rsidRPr="00D42C73">
            <w:rPr>
              <w:rFonts w:ascii="Arial" w:hAnsi="Arial" w:cs="Arial"/>
            </w:rPr>
            <w:t>19</w:t>
          </w:r>
        </w:p>
        <w:p w14:paraId="150A3170" w14:textId="67D11CA0" w:rsidR="00B05E91" w:rsidRPr="00D42C73" w:rsidRDefault="00246D31" w:rsidP="00B05E91">
          <w:pPr>
            <w:pStyle w:val="TOC2"/>
            <w:rPr>
              <w:rFonts w:ascii="Arial" w:hAnsi="Arial" w:cs="Arial"/>
            </w:rPr>
          </w:pPr>
          <w:r w:rsidRPr="00D42C73">
            <w:rPr>
              <w:rFonts w:ascii="Arial" w:hAnsi="Arial" w:cs="Arial"/>
            </w:rPr>
            <w:t>Case Management</w:t>
          </w:r>
          <w:r w:rsidR="00B05E91" w:rsidRPr="00D42C73">
            <w:rPr>
              <w:rFonts w:ascii="Arial" w:hAnsi="Arial" w:cs="Arial"/>
            </w:rPr>
            <w:ptab w:relativeTo="margin" w:alignment="right" w:leader="dot"/>
          </w:r>
          <w:r w:rsidR="00B05E91" w:rsidRPr="00D42C73">
            <w:rPr>
              <w:rFonts w:ascii="Arial" w:hAnsi="Arial" w:cs="Arial"/>
            </w:rPr>
            <w:t>19</w:t>
          </w:r>
        </w:p>
        <w:p w14:paraId="34A10710" w14:textId="09396BBF" w:rsidR="00246D31" w:rsidRPr="00D42C73" w:rsidRDefault="00246D31" w:rsidP="00246D31">
          <w:pPr>
            <w:pStyle w:val="TOC2"/>
            <w:rPr>
              <w:rFonts w:ascii="Arial" w:hAnsi="Arial" w:cs="Arial"/>
            </w:rPr>
          </w:pPr>
          <w:r w:rsidRPr="00D42C73">
            <w:rPr>
              <w:rFonts w:ascii="Arial" w:hAnsi="Arial" w:cs="Arial"/>
            </w:rPr>
            <w:t>Re</w:t>
          </w:r>
          <w:r w:rsidR="007B5557" w:rsidRPr="00D42C73">
            <w:rPr>
              <w:rFonts w:ascii="Arial" w:hAnsi="Arial" w:cs="Arial"/>
            </w:rPr>
            <w:t>ferrals</w:t>
          </w:r>
          <w:r w:rsidRPr="00D42C73">
            <w:rPr>
              <w:rFonts w:ascii="Arial" w:hAnsi="Arial" w:cs="Arial"/>
            </w:rPr>
            <w:ptab w:relativeTo="margin" w:alignment="right" w:leader="dot"/>
          </w:r>
          <w:r w:rsidRPr="00D42C73">
            <w:rPr>
              <w:rFonts w:ascii="Arial" w:hAnsi="Arial" w:cs="Arial"/>
            </w:rPr>
            <w:t>19</w:t>
          </w:r>
        </w:p>
        <w:p w14:paraId="5860B9B0" w14:textId="18E2F526" w:rsidR="007B5557" w:rsidRPr="00D42C73" w:rsidRDefault="009228A4" w:rsidP="007B5557">
          <w:pPr>
            <w:pStyle w:val="TOC2"/>
            <w:rPr>
              <w:rFonts w:ascii="Arial" w:hAnsi="Arial" w:cs="Arial"/>
            </w:rPr>
          </w:pPr>
          <w:r w:rsidRPr="00D42C73">
            <w:rPr>
              <w:rFonts w:ascii="Arial" w:hAnsi="Arial" w:cs="Arial"/>
            </w:rPr>
            <w:t>Appeals Process for Care Management</w:t>
          </w:r>
          <w:r w:rsidR="007B5557" w:rsidRPr="00D42C73">
            <w:rPr>
              <w:rFonts w:ascii="Arial" w:hAnsi="Arial" w:cs="Arial"/>
            </w:rPr>
            <w:ptab w:relativeTo="margin" w:alignment="right" w:leader="dot"/>
          </w:r>
          <w:r w:rsidR="007B5557" w:rsidRPr="00D42C73">
            <w:rPr>
              <w:rFonts w:ascii="Arial" w:hAnsi="Arial" w:cs="Arial"/>
            </w:rPr>
            <w:t>19</w:t>
          </w:r>
        </w:p>
        <w:p w14:paraId="7FD3B2A1" w14:textId="0DFE85B6" w:rsidR="002D6C6F" w:rsidRPr="00D42C73" w:rsidRDefault="00DA0FC1" w:rsidP="002D6C6F">
          <w:pPr>
            <w:pStyle w:val="Heading30"/>
            <w:ind w:left="0"/>
            <w:rPr>
              <w:rFonts w:ascii="Arial" w:hAnsi="Arial" w:cs="Arial"/>
            </w:rPr>
          </w:pPr>
          <w:r w:rsidRPr="00D42C73">
            <w:rPr>
              <w:rFonts w:ascii="Arial" w:hAnsi="Arial" w:cs="Arial"/>
            </w:rPr>
            <w:t>Claims Information and Reimbursement Policies</w:t>
          </w:r>
          <w:r w:rsidR="002D6C6F" w:rsidRPr="00D42C73">
            <w:rPr>
              <w:rFonts w:ascii="Arial" w:hAnsi="Arial" w:cs="Arial"/>
            </w:rPr>
            <w:ptab w:relativeTo="margin" w:alignment="right" w:leader="dot"/>
          </w:r>
          <w:r w:rsidRPr="00D42C73">
            <w:rPr>
              <w:rFonts w:ascii="Arial" w:hAnsi="Arial" w:cs="Arial"/>
            </w:rPr>
            <w:t>20</w:t>
          </w:r>
        </w:p>
        <w:p w14:paraId="392A2F80" w14:textId="61086765" w:rsidR="002817E3" w:rsidRPr="00D42C73" w:rsidRDefault="002817E3" w:rsidP="002817E3">
          <w:pPr>
            <w:pStyle w:val="TOC2"/>
            <w:rPr>
              <w:rFonts w:ascii="Arial" w:hAnsi="Arial" w:cs="Arial"/>
            </w:rPr>
          </w:pPr>
          <w:r w:rsidRPr="00D42C73">
            <w:rPr>
              <w:rFonts w:ascii="Arial" w:hAnsi="Arial" w:cs="Arial"/>
            </w:rPr>
            <w:t>Claim Submission</w:t>
          </w:r>
          <w:r w:rsidRPr="00D42C73">
            <w:rPr>
              <w:rFonts w:ascii="Arial" w:hAnsi="Arial" w:cs="Arial"/>
            </w:rPr>
            <w:ptab w:relativeTo="margin" w:alignment="right" w:leader="dot"/>
          </w:r>
          <w:r w:rsidRPr="00D42C73">
            <w:rPr>
              <w:rFonts w:ascii="Arial" w:hAnsi="Arial" w:cs="Arial"/>
            </w:rPr>
            <w:t>20</w:t>
          </w:r>
        </w:p>
        <w:p w14:paraId="36BB23D5" w14:textId="2B17DC63" w:rsidR="006117AC" w:rsidRPr="00D42C73" w:rsidRDefault="006117AC" w:rsidP="001063A8">
          <w:pPr>
            <w:pStyle w:val="TOC2"/>
            <w:rPr>
              <w:rFonts w:ascii="Arial" w:hAnsi="Arial" w:cs="Arial"/>
            </w:rPr>
          </w:pPr>
          <w:r w:rsidRPr="00D42C73">
            <w:rPr>
              <w:rFonts w:ascii="Arial" w:hAnsi="Arial" w:cs="Arial"/>
            </w:rPr>
            <w:t>Additional Information Needed for A Complete UB-04 Or CMS-1450 Form</w:t>
          </w:r>
          <w:r w:rsidRPr="00D42C73">
            <w:rPr>
              <w:rFonts w:ascii="Arial" w:hAnsi="Arial" w:cs="Arial"/>
            </w:rPr>
            <w:ptab w:relativeTo="margin" w:alignment="right" w:leader="dot"/>
          </w:r>
          <w:r w:rsidR="003523DC" w:rsidRPr="00D42C73">
            <w:rPr>
              <w:rFonts w:ascii="Arial" w:hAnsi="Arial" w:cs="Arial"/>
            </w:rPr>
            <w:t>20</w:t>
          </w:r>
        </w:p>
        <w:p w14:paraId="445A6F08" w14:textId="5620A8EA" w:rsidR="006117AC" w:rsidRPr="00D42C73" w:rsidRDefault="006117AC" w:rsidP="001063A8">
          <w:pPr>
            <w:pStyle w:val="TOC2"/>
            <w:rPr>
              <w:rFonts w:ascii="Arial" w:hAnsi="Arial" w:cs="Arial"/>
            </w:rPr>
          </w:pPr>
          <w:r w:rsidRPr="00D42C73">
            <w:rPr>
              <w:rFonts w:ascii="Arial" w:hAnsi="Arial" w:cs="Arial"/>
            </w:rPr>
            <w:t>Claim Editing and Bundling</w:t>
          </w:r>
          <w:r w:rsidRPr="00D42C73">
            <w:rPr>
              <w:rFonts w:ascii="Arial" w:hAnsi="Arial" w:cs="Arial"/>
            </w:rPr>
            <w:ptab w:relativeTo="margin" w:alignment="right" w:leader="dot"/>
          </w:r>
          <w:r w:rsidR="00012FFA" w:rsidRPr="00D42C73">
            <w:rPr>
              <w:rFonts w:ascii="Arial" w:hAnsi="Arial" w:cs="Arial"/>
            </w:rPr>
            <w:t>20</w:t>
          </w:r>
        </w:p>
        <w:p w14:paraId="5C6258C7" w14:textId="4B4648CF" w:rsidR="006117AC" w:rsidRPr="00D42C73" w:rsidRDefault="006117AC" w:rsidP="006117AC">
          <w:pPr>
            <w:ind w:firstLine="216"/>
            <w:rPr>
              <w:rFonts w:ascii="Arial" w:hAnsi="Arial" w:cs="Arial"/>
            </w:rPr>
          </w:pPr>
          <w:r w:rsidRPr="00D42C73">
            <w:rPr>
              <w:rFonts w:ascii="Arial" w:hAnsi="Arial" w:cs="Arial"/>
            </w:rPr>
            <w:t>Obstetrical Care Bundling Reimbursement Policies</w:t>
          </w:r>
          <w:r w:rsidRPr="00D42C73">
            <w:rPr>
              <w:rFonts w:ascii="Arial" w:hAnsi="Arial" w:cs="Arial"/>
            </w:rPr>
            <w:ptab w:relativeTo="margin" w:alignment="right" w:leader="dot"/>
          </w:r>
          <w:r w:rsidR="00012FFA" w:rsidRPr="00D42C73">
            <w:rPr>
              <w:rFonts w:ascii="Arial" w:hAnsi="Arial" w:cs="Arial"/>
            </w:rPr>
            <w:t>20</w:t>
          </w:r>
        </w:p>
        <w:p w14:paraId="43F4A016" w14:textId="40FF3EC9" w:rsidR="006117AC" w:rsidRPr="00D42C73" w:rsidRDefault="006117AC" w:rsidP="006117AC">
          <w:pPr>
            <w:ind w:firstLine="216"/>
            <w:rPr>
              <w:rFonts w:ascii="Arial" w:hAnsi="Arial" w:cs="Arial"/>
            </w:rPr>
          </w:pPr>
          <w:r w:rsidRPr="00D42C73">
            <w:rPr>
              <w:rFonts w:ascii="Arial" w:hAnsi="Arial" w:cs="Arial"/>
            </w:rPr>
            <w:t>Observation</w:t>
          </w:r>
          <w:r w:rsidRPr="00D42C73">
            <w:rPr>
              <w:rFonts w:ascii="Arial" w:hAnsi="Arial" w:cs="Arial"/>
            </w:rPr>
            <w:ptab w:relativeTo="margin" w:alignment="right" w:leader="dot"/>
          </w:r>
          <w:r w:rsidR="00953EAF" w:rsidRPr="00D42C73">
            <w:rPr>
              <w:rFonts w:ascii="Arial" w:hAnsi="Arial" w:cs="Arial"/>
            </w:rPr>
            <w:t>23</w:t>
          </w:r>
        </w:p>
        <w:p w14:paraId="2A9A2F7A" w14:textId="38C207D6" w:rsidR="006117AC" w:rsidRPr="00D42C73" w:rsidRDefault="006117AC" w:rsidP="001063A8">
          <w:pPr>
            <w:pStyle w:val="TOC2"/>
            <w:rPr>
              <w:rFonts w:ascii="Arial" w:hAnsi="Arial" w:cs="Arial"/>
            </w:rPr>
          </w:pPr>
          <w:r w:rsidRPr="00D42C73">
            <w:rPr>
              <w:rFonts w:ascii="Arial" w:hAnsi="Arial" w:cs="Arial"/>
            </w:rPr>
            <w:t>Transfers</w:t>
          </w:r>
          <w:r w:rsidRPr="00D42C73">
            <w:rPr>
              <w:rFonts w:ascii="Arial" w:hAnsi="Arial" w:cs="Arial"/>
            </w:rPr>
            <w:ptab w:relativeTo="margin" w:alignment="right" w:leader="dot"/>
          </w:r>
          <w:r w:rsidR="00DB4B26" w:rsidRPr="00D42C73">
            <w:rPr>
              <w:rFonts w:ascii="Arial" w:hAnsi="Arial" w:cs="Arial"/>
            </w:rPr>
            <w:t>24</w:t>
          </w:r>
        </w:p>
        <w:p w14:paraId="781C1550" w14:textId="121E0ACE" w:rsidR="006117AC" w:rsidRPr="00D42C73" w:rsidRDefault="006117AC" w:rsidP="001063A8">
          <w:pPr>
            <w:pStyle w:val="TOC2"/>
            <w:rPr>
              <w:rFonts w:ascii="Arial" w:hAnsi="Arial" w:cs="Arial"/>
            </w:rPr>
          </w:pPr>
          <w:r w:rsidRPr="00D42C73">
            <w:rPr>
              <w:rFonts w:ascii="Arial" w:hAnsi="Arial" w:cs="Arial"/>
            </w:rPr>
            <w:t>Readmissions</w:t>
          </w:r>
          <w:r w:rsidRPr="00D42C73">
            <w:rPr>
              <w:rFonts w:ascii="Arial" w:hAnsi="Arial" w:cs="Arial"/>
            </w:rPr>
            <w:ptab w:relativeTo="margin" w:alignment="right" w:leader="dot"/>
          </w:r>
          <w:r w:rsidR="00E20095" w:rsidRPr="00D42C73">
            <w:rPr>
              <w:rFonts w:ascii="Arial" w:hAnsi="Arial" w:cs="Arial"/>
            </w:rPr>
            <w:t>24</w:t>
          </w:r>
        </w:p>
        <w:p w14:paraId="686A8E87" w14:textId="523BACE7" w:rsidR="006117AC" w:rsidRPr="00D42C73" w:rsidRDefault="006117AC" w:rsidP="001063A8">
          <w:pPr>
            <w:pStyle w:val="TOC2"/>
            <w:rPr>
              <w:rFonts w:ascii="Arial" w:hAnsi="Arial" w:cs="Arial"/>
            </w:rPr>
          </w:pPr>
          <w:r w:rsidRPr="00D42C73">
            <w:rPr>
              <w:rFonts w:ascii="Arial" w:hAnsi="Arial" w:cs="Arial"/>
            </w:rPr>
            <w:t>Assistant Surgeon Reimbursement</w:t>
          </w:r>
          <w:r w:rsidRPr="00D42C73">
            <w:rPr>
              <w:rFonts w:ascii="Arial" w:hAnsi="Arial" w:cs="Arial"/>
            </w:rPr>
            <w:ptab w:relativeTo="margin" w:alignment="right" w:leader="dot"/>
          </w:r>
          <w:r w:rsidR="00E20095" w:rsidRPr="00D42C73">
            <w:rPr>
              <w:rFonts w:ascii="Arial" w:hAnsi="Arial" w:cs="Arial"/>
            </w:rPr>
            <w:t>24</w:t>
          </w:r>
        </w:p>
        <w:p w14:paraId="5AEAC39B" w14:textId="0960C359" w:rsidR="006117AC" w:rsidRPr="00D42C73" w:rsidRDefault="006117AC" w:rsidP="006117AC">
          <w:pPr>
            <w:ind w:firstLine="216"/>
            <w:rPr>
              <w:rFonts w:ascii="Arial" w:hAnsi="Arial" w:cs="Arial"/>
            </w:rPr>
          </w:pPr>
          <w:r w:rsidRPr="00D42C73">
            <w:rPr>
              <w:rFonts w:ascii="Arial" w:hAnsi="Arial" w:cs="Arial"/>
            </w:rPr>
            <w:t>Co-Surgeons / Team Surgeons Reimbursement Policies</w:t>
          </w:r>
          <w:r w:rsidRPr="00D42C73">
            <w:rPr>
              <w:rFonts w:ascii="Arial" w:hAnsi="Arial" w:cs="Arial"/>
            </w:rPr>
            <w:ptab w:relativeTo="margin" w:alignment="right" w:leader="dot"/>
          </w:r>
          <w:r w:rsidR="00D23800" w:rsidRPr="00D42C73">
            <w:rPr>
              <w:rFonts w:ascii="Arial" w:hAnsi="Arial" w:cs="Arial"/>
            </w:rPr>
            <w:t>24</w:t>
          </w:r>
        </w:p>
        <w:p w14:paraId="7B5F0718" w14:textId="06B9B394" w:rsidR="006117AC" w:rsidRPr="00D42C73" w:rsidRDefault="006117AC" w:rsidP="006117AC">
          <w:pPr>
            <w:ind w:firstLine="216"/>
            <w:rPr>
              <w:rFonts w:ascii="Arial" w:hAnsi="Arial" w:cs="Arial"/>
            </w:rPr>
          </w:pPr>
          <w:r w:rsidRPr="00D42C73">
            <w:rPr>
              <w:rFonts w:ascii="Arial" w:hAnsi="Arial" w:cs="Arial"/>
            </w:rPr>
            <w:t>Non-Reimbursable Services Reimbursement Policies</w:t>
          </w:r>
          <w:r w:rsidRPr="00D42C73">
            <w:rPr>
              <w:rFonts w:ascii="Arial" w:hAnsi="Arial" w:cs="Arial"/>
            </w:rPr>
            <w:ptab w:relativeTo="margin" w:alignment="right" w:leader="dot"/>
          </w:r>
          <w:r w:rsidR="006D098D" w:rsidRPr="00D42C73">
            <w:rPr>
              <w:rFonts w:ascii="Arial" w:hAnsi="Arial" w:cs="Arial"/>
            </w:rPr>
            <w:t>2</w:t>
          </w:r>
          <w:r w:rsidRPr="00D42C73">
            <w:rPr>
              <w:rFonts w:ascii="Arial" w:hAnsi="Arial" w:cs="Arial"/>
            </w:rPr>
            <w:t>5</w:t>
          </w:r>
        </w:p>
        <w:p w14:paraId="07A0123E" w14:textId="05897E2A" w:rsidR="006117AC" w:rsidRPr="00D42C73" w:rsidRDefault="006117AC" w:rsidP="001063A8">
          <w:pPr>
            <w:pStyle w:val="TOC2"/>
            <w:rPr>
              <w:rFonts w:ascii="Arial" w:hAnsi="Arial" w:cs="Arial"/>
            </w:rPr>
          </w:pPr>
          <w:r w:rsidRPr="00D42C73">
            <w:rPr>
              <w:rFonts w:ascii="Arial" w:hAnsi="Arial" w:cs="Arial"/>
            </w:rPr>
            <w:t>Anesthesia</w:t>
          </w:r>
          <w:r w:rsidRPr="00D42C73">
            <w:rPr>
              <w:rFonts w:ascii="Arial" w:hAnsi="Arial" w:cs="Arial"/>
            </w:rPr>
            <w:ptab w:relativeTo="margin" w:alignment="right" w:leader="dot"/>
          </w:r>
          <w:r w:rsidR="006D098D" w:rsidRPr="00D42C73">
            <w:rPr>
              <w:rFonts w:ascii="Arial" w:hAnsi="Arial" w:cs="Arial"/>
            </w:rPr>
            <w:t>2</w:t>
          </w:r>
          <w:r w:rsidRPr="00D42C73">
            <w:rPr>
              <w:rFonts w:ascii="Arial" w:hAnsi="Arial" w:cs="Arial"/>
            </w:rPr>
            <w:t>5</w:t>
          </w:r>
        </w:p>
        <w:p w14:paraId="22E88501" w14:textId="68F8DA21" w:rsidR="006117AC" w:rsidRPr="00D42C73" w:rsidRDefault="006117AC" w:rsidP="001063A8">
          <w:pPr>
            <w:pStyle w:val="TOC2"/>
            <w:rPr>
              <w:rFonts w:ascii="Arial" w:hAnsi="Arial" w:cs="Arial"/>
            </w:rPr>
          </w:pPr>
          <w:r w:rsidRPr="00D42C73">
            <w:rPr>
              <w:rFonts w:ascii="Arial" w:hAnsi="Arial" w:cs="Arial"/>
            </w:rPr>
            <w:t>Bilateral Procedures</w:t>
          </w:r>
          <w:r w:rsidRPr="00D42C73">
            <w:rPr>
              <w:rFonts w:ascii="Arial" w:hAnsi="Arial" w:cs="Arial"/>
            </w:rPr>
            <w:ptab w:relativeTo="margin" w:alignment="right" w:leader="dot"/>
          </w:r>
          <w:r w:rsidR="00233503" w:rsidRPr="00D42C73">
            <w:rPr>
              <w:rFonts w:ascii="Arial" w:hAnsi="Arial" w:cs="Arial"/>
            </w:rPr>
            <w:t>2</w:t>
          </w:r>
          <w:r w:rsidRPr="00D42C73">
            <w:rPr>
              <w:rFonts w:ascii="Arial" w:hAnsi="Arial" w:cs="Arial"/>
            </w:rPr>
            <w:t>5</w:t>
          </w:r>
        </w:p>
        <w:p w14:paraId="4D433ED8" w14:textId="6AD17036" w:rsidR="006117AC" w:rsidRPr="00D42C73" w:rsidRDefault="006117AC" w:rsidP="001063A8">
          <w:pPr>
            <w:pStyle w:val="TOC2"/>
            <w:rPr>
              <w:rFonts w:ascii="Arial" w:hAnsi="Arial" w:cs="Arial"/>
            </w:rPr>
          </w:pPr>
          <w:r w:rsidRPr="00D42C73">
            <w:rPr>
              <w:rFonts w:ascii="Arial" w:hAnsi="Arial" w:cs="Arial"/>
            </w:rPr>
            <w:t>In-Office Physician Laboratory Services (IPLS)</w:t>
          </w:r>
          <w:r w:rsidRPr="00D42C73">
            <w:rPr>
              <w:rFonts w:ascii="Arial" w:hAnsi="Arial" w:cs="Arial"/>
            </w:rPr>
            <w:ptab w:relativeTo="margin" w:alignment="right" w:leader="dot"/>
          </w:r>
          <w:r w:rsidR="00CE0235" w:rsidRPr="00D42C73">
            <w:rPr>
              <w:rFonts w:ascii="Arial" w:hAnsi="Arial" w:cs="Arial"/>
            </w:rPr>
            <w:t>26</w:t>
          </w:r>
        </w:p>
        <w:p w14:paraId="27CEC940" w14:textId="22188718" w:rsidR="006117AC" w:rsidRPr="00D42C73" w:rsidRDefault="006117AC" w:rsidP="001063A8">
          <w:pPr>
            <w:pStyle w:val="TOC2"/>
            <w:rPr>
              <w:rFonts w:ascii="Arial" w:hAnsi="Arial" w:cs="Arial"/>
            </w:rPr>
          </w:pPr>
          <w:r w:rsidRPr="00D42C73">
            <w:rPr>
              <w:rFonts w:ascii="Arial" w:hAnsi="Arial" w:cs="Arial"/>
            </w:rPr>
            <w:t>Drug Testing</w:t>
          </w:r>
          <w:r w:rsidRPr="00D42C73">
            <w:rPr>
              <w:rFonts w:ascii="Arial" w:hAnsi="Arial" w:cs="Arial"/>
            </w:rPr>
            <w:ptab w:relativeTo="margin" w:alignment="right" w:leader="dot"/>
          </w:r>
          <w:r w:rsidR="00770CFD" w:rsidRPr="00D42C73">
            <w:rPr>
              <w:rFonts w:ascii="Arial" w:hAnsi="Arial" w:cs="Arial"/>
            </w:rPr>
            <w:t>2</w:t>
          </w:r>
          <w:r w:rsidR="00246A98" w:rsidRPr="00D42C73">
            <w:rPr>
              <w:rFonts w:ascii="Arial" w:hAnsi="Arial" w:cs="Arial"/>
            </w:rPr>
            <w:t>7</w:t>
          </w:r>
        </w:p>
        <w:p w14:paraId="500BE450" w14:textId="77E3EBED" w:rsidR="00B631F0" w:rsidRPr="00D42C73" w:rsidRDefault="00B631F0" w:rsidP="00B631F0">
          <w:pPr>
            <w:pStyle w:val="TOC2"/>
            <w:rPr>
              <w:rFonts w:ascii="Arial" w:hAnsi="Arial" w:cs="Arial"/>
            </w:rPr>
          </w:pPr>
          <w:r w:rsidRPr="00D42C73">
            <w:rPr>
              <w:rFonts w:ascii="Arial" w:hAnsi="Arial" w:cs="Arial"/>
            </w:rPr>
            <w:t>Quantity Limits</w:t>
          </w:r>
          <w:r w:rsidRPr="00D42C73">
            <w:rPr>
              <w:rFonts w:ascii="Arial" w:hAnsi="Arial" w:cs="Arial"/>
            </w:rPr>
            <w:ptab w:relativeTo="margin" w:alignment="right" w:leader="dot"/>
          </w:r>
          <w:r w:rsidRPr="00D42C73">
            <w:rPr>
              <w:rFonts w:ascii="Arial" w:hAnsi="Arial" w:cs="Arial"/>
            </w:rPr>
            <w:t>2</w:t>
          </w:r>
          <w:r w:rsidR="00246A98" w:rsidRPr="00D42C73">
            <w:rPr>
              <w:rFonts w:ascii="Arial" w:hAnsi="Arial" w:cs="Arial"/>
            </w:rPr>
            <w:t>7</w:t>
          </w:r>
        </w:p>
        <w:p w14:paraId="535A5933" w14:textId="66D1E009" w:rsidR="0019454B" w:rsidRPr="00D42C73" w:rsidRDefault="0019454B" w:rsidP="0019454B">
          <w:pPr>
            <w:pStyle w:val="TOC2"/>
            <w:rPr>
              <w:rFonts w:ascii="Arial" w:hAnsi="Arial" w:cs="Arial"/>
            </w:rPr>
          </w:pPr>
          <w:r w:rsidRPr="00D42C73">
            <w:rPr>
              <w:rFonts w:ascii="Arial" w:hAnsi="Arial" w:cs="Arial"/>
            </w:rPr>
            <w:t>Midlevel Providers</w:t>
          </w:r>
          <w:r w:rsidRPr="00D42C73">
            <w:rPr>
              <w:rFonts w:ascii="Arial" w:hAnsi="Arial" w:cs="Arial"/>
            </w:rPr>
            <w:ptab w:relativeTo="margin" w:alignment="right" w:leader="dot"/>
          </w:r>
          <w:r w:rsidRPr="00D42C73">
            <w:rPr>
              <w:rFonts w:ascii="Arial" w:hAnsi="Arial" w:cs="Arial"/>
            </w:rPr>
            <w:t>2</w:t>
          </w:r>
          <w:r w:rsidR="00246A98" w:rsidRPr="00D42C73">
            <w:rPr>
              <w:rFonts w:ascii="Arial" w:hAnsi="Arial" w:cs="Arial"/>
            </w:rPr>
            <w:t>7</w:t>
          </w:r>
        </w:p>
        <w:p w14:paraId="7E637513" w14:textId="77777777" w:rsidR="00A4480D" w:rsidRPr="00D42C73" w:rsidRDefault="00A4480D">
          <w:pPr>
            <w:spacing w:before="0" w:after="160" w:line="259" w:lineRule="auto"/>
            <w:rPr>
              <w:rFonts w:ascii="Arial" w:hAnsi="Arial" w:cs="Arial"/>
            </w:rPr>
          </w:pPr>
          <w:r w:rsidRPr="00D42C73">
            <w:rPr>
              <w:rFonts w:ascii="Arial" w:hAnsi="Arial" w:cs="Arial"/>
            </w:rPr>
            <w:br w:type="page"/>
          </w:r>
        </w:p>
        <w:p w14:paraId="430B5B7D" w14:textId="50DB0BE0" w:rsidR="006117AC" w:rsidRPr="00D42C73" w:rsidRDefault="006117AC" w:rsidP="006117AC">
          <w:pPr>
            <w:ind w:firstLine="216"/>
            <w:rPr>
              <w:rFonts w:ascii="Arial" w:hAnsi="Arial" w:cs="Arial"/>
            </w:rPr>
          </w:pPr>
          <w:r w:rsidRPr="00D42C73">
            <w:rPr>
              <w:rFonts w:ascii="Arial" w:hAnsi="Arial" w:cs="Arial"/>
            </w:rPr>
            <w:lastRenderedPageBreak/>
            <w:t>Multiple Procedures Reimbursement</w:t>
          </w:r>
          <w:r w:rsidRPr="00D42C73">
            <w:rPr>
              <w:rFonts w:ascii="Arial" w:hAnsi="Arial" w:cs="Arial"/>
            </w:rPr>
            <w:ptab w:relativeTo="margin" w:alignment="right" w:leader="dot"/>
          </w:r>
          <w:r w:rsidR="00246A98" w:rsidRPr="00D42C73">
            <w:rPr>
              <w:rFonts w:ascii="Arial" w:hAnsi="Arial" w:cs="Arial"/>
            </w:rPr>
            <w:t>27</w:t>
          </w:r>
        </w:p>
        <w:p w14:paraId="25C1AFF1" w14:textId="77B12C17" w:rsidR="006117AC" w:rsidRPr="00D42C73" w:rsidRDefault="006117AC" w:rsidP="006117AC">
          <w:pPr>
            <w:ind w:firstLine="216"/>
            <w:rPr>
              <w:rFonts w:ascii="Arial" w:hAnsi="Arial" w:cs="Arial"/>
            </w:rPr>
          </w:pPr>
          <w:r w:rsidRPr="00D42C73">
            <w:rPr>
              <w:rFonts w:ascii="Arial" w:hAnsi="Arial" w:cs="Arial"/>
            </w:rPr>
            <w:t>Unlisted and Unspecified Procedures</w:t>
          </w:r>
          <w:r w:rsidRPr="00D42C73">
            <w:rPr>
              <w:rFonts w:ascii="Arial" w:hAnsi="Arial" w:cs="Arial"/>
            </w:rPr>
            <w:ptab w:relativeTo="margin" w:alignment="right" w:leader="dot"/>
          </w:r>
          <w:r w:rsidR="003361B8" w:rsidRPr="00D42C73">
            <w:rPr>
              <w:rFonts w:ascii="Arial" w:hAnsi="Arial" w:cs="Arial"/>
            </w:rPr>
            <w:t>29</w:t>
          </w:r>
        </w:p>
        <w:p w14:paraId="128768C0" w14:textId="595CA2E6" w:rsidR="006117AC" w:rsidRPr="00D42C73" w:rsidRDefault="006117AC" w:rsidP="001063A8">
          <w:pPr>
            <w:pStyle w:val="TOC2"/>
            <w:rPr>
              <w:rFonts w:ascii="Arial" w:hAnsi="Arial" w:cs="Arial"/>
            </w:rPr>
          </w:pPr>
          <w:r w:rsidRPr="00D42C73">
            <w:rPr>
              <w:rFonts w:ascii="Arial" w:hAnsi="Arial" w:cs="Arial"/>
            </w:rPr>
            <w:t>Medically Unlikely, Mutually Exclusive and Component Procedures</w:t>
          </w:r>
          <w:r w:rsidRPr="00D42C73">
            <w:rPr>
              <w:rFonts w:ascii="Arial" w:hAnsi="Arial" w:cs="Arial"/>
            </w:rPr>
            <w:ptab w:relativeTo="margin" w:alignment="right" w:leader="dot"/>
          </w:r>
          <w:r w:rsidR="009B3C6D" w:rsidRPr="00D42C73">
            <w:rPr>
              <w:rFonts w:ascii="Arial" w:hAnsi="Arial" w:cs="Arial"/>
            </w:rPr>
            <w:t>30</w:t>
          </w:r>
        </w:p>
        <w:p w14:paraId="6FCA4A11" w14:textId="23262935" w:rsidR="006117AC" w:rsidRPr="00D42C73" w:rsidRDefault="006117AC" w:rsidP="001063A8">
          <w:pPr>
            <w:pStyle w:val="TOC2"/>
            <w:rPr>
              <w:rFonts w:ascii="Arial" w:hAnsi="Arial" w:cs="Arial"/>
            </w:rPr>
          </w:pPr>
          <w:r w:rsidRPr="00D42C73">
            <w:rPr>
              <w:rFonts w:ascii="Arial" w:hAnsi="Arial" w:cs="Arial"/>
            </w:rPr>
            <w:t>Surgical Supplies</w:t>
          </w:r>
          <w:r w:rsidRPr="00D42C73">
            <w:rPr>
              <w:rFonts w:ascii="Arial" w:hAnsi="Arial" w:cs="Arial"/>
            </w:rPr>
            <w:ptab w:relativeTo="margin" w:alignment="right" w:leader="dot"/>
          </w:r>
          <w:r w:rsidR="009B3C6D" w:rsidRPr="00D42C73">
            <w:rPr>
              <w:rFonts w:ascii="Arial" w:hAnsi="Arial" w:cs="Arial"/>
            </w:rPr>
            <w:t>30</w:t>
          </w:r>
        </w:p>
        <w:p w14:paraId="3E88507B" w14:textId="2D35F496" w:rsidR="006117AC" w:rsidRPr="00D42C73" w:rsidRDefault="006117AC" w:rsidP="001063A8">
          <w:pPr>
            <w:pStyle w:val="TOC2"/>
            <w:rPr>
              <w:rFonts w:ascii="Arial" w:hAnsi="Arial" w:cs="Arial"/>
            </w:rPr>
          </w:pPr>
          <w:r w:rsidRPr="00D42C73">
            <w:rPr>
              <w:rFonts w:ascii="Arial" w:hAnsi="Arial" w:cs="Arial"/>
            </w:rPr>
            <w:t>Dual Preventative &amp; Problem-Oriented Visit</w:t>
          </w:r>
          <w:r w:rsidRPr="00D42C73">
            <w:rPr>
              <w:rFonts w:ascii="Arial" w:hAnsi="Arial" w:cs="Arial"/>
            </w:rPr>
            <w:ptab w:relativeTo="margin" w:alignment="right" w:leader="dot"/>
          </w:r>
          <w:r w:rsidR="00CC720F" w:rsidRPr="00D42C73">
            <w:rPr>
              <w:rFonts w:ascii="Arial" w:hAnsi="Arial" w:cs="Arial"/>
            </w:rPr>
            <w:t>30</w:t>
          </w:r>
        </w:p>
        <w:p w14:paraId="0E846484" w14:textId="1C6D9F4C" w:rsidR="006117AC" w:rsidRPr="00D42C73" w:rsidRDefault="006117AC" w:rsidP="001063A8">
          <w:pPr>
            <w:pStyle w:val="TOC2"/>
            <w:rPr>
              <w:rFonts w:ascii="Arial" w:hAnsi="Arial" w:cs="Arial"/>
            </w:rPr>
          </w:pPr>
          <w:r w:rsidRPr="00D42C73">
            <w:rPr>
              <w:rFonts w:ascii="Arial" w:hAnsi="Arial" w:cs="Arial"/>
            </w:rPr>
            <w:t>Provider Claim Inquiry Process</w:t>
          </w:r>
          <w:r w:rsidRPr="00D42C73">
            <w:rPr>
              <w:rFonts w:ascii="Arial" w:hAnsi="Arial" w:cs="Arial"/>
            </w:rPr>
            <w:ptab w:relativeTo="margin" w:alignment="right" w:leader="dot"/>
          </w:r>
          <w:r w:rsidR="00CC720F" w:rsidRPr="00D42C73">
            <w:rPr>
              <w:rFonts w:ascii="Arial" w:hAnsi="Arial" w:cs="Arial"/>
            </w:rPr>
            <w:t>30</w:t>
          </w:r>
        </w:p>
        <w:p w14:paraId="6569135C" w14:textId="4B2C32D6" w:rsidR="006117AC" w:rsidRPr="00D42C73" w:rsidRDefault="006117AC" w:rsidP="001063A8">
          <w:pPr>
            <w:pStyle w:val="TOC2"/>
            <w:rPr>
              <w:rFonts w:ascii="Arial" w:hAnsi="Arial" w:cs="Arial"/>
            </w:rPr>
          </w:pPr>
        </w:p>
        <w:p w14:paraId="0AA02908" w14:textId="77777777" w:rsidR="006117AC" w:rsidRPr="00D42C73" w:rsidRDefault="006117AC" w:rsidP="006117AC">
          <w:pPr>
            <w:ind w:left="-504" w:firstLine="216"/>
            <w:rPr>
              <w:rFonts w:ascii="Arial" w:hAnsi="Arial" w:cs="Arial"/>
            </w:rPr>
          </w:pPr>
        </w:p>
        <w:p w14:paraId="3D52DCD7" w14:textId="77777777" w:rsidR="006117AC" w:rsidRPr="00D42C73" w:rsidRDefault="006117AC" w:rsidP="006117AC">
          <w:pPr>
            <w:rPr>
              <w:rFonts w:ascii="Arial" w:hAnsi="Arial" w:cs="Arial"/>
            </w:rPr>
          </w:pPr>
        </w:p>
        <w:p w14:paraId="2EEF0224" w14:textId="77777777" w:rsidR="006117AC" w:rsidRPr="00D42C73" w:rsidRDefault="006117AC" w:rsidP="006117AC">
          <w:pPr>
            <w:rPr>
              <w:rFonts w:ascii="Arial" w:hAnsi="Arial" w:cs="Arial"/>
            </w:rPr>
          </w:pPr>
        </w:p>
        <w:p w14:paraId="2231F759" w14:textId="4FDB5202" w:rsidR="006117AC" w:rsidRPr="00D42C73" w:rsidRDefault="00000000" w:rsidP="006117AC">
          <w:pPr>
            <w:rPr>
              <w:rFonts w:ascii="Arial" w:hAnsi="Arial" w:cs="Arial"/>
            </w:rPr>
          </w:pPr>
        </w:p>
      </w:sdtContent>
    </w:sdt>
    <w:p w14:paraId="7D699F14" w14:textId="060D1804" w:rsidR="0057479E" w:rsidRPr="00D42C73" w:rsidRDefault="0057479E" w:rsidP="009B439D">
      <w:pPr>
        <w:pStyle w:val="Heading2"/>
      </w:pPr>
    </w:p>
    <w:p w14:paraId="23070D13" w14:textId="00F1B9DC" w:rsidR="00D65802" w:rsidRPr="009B439D" w:rsidRDefault="009C01A0" w:rsidP="009B439D">
      <w:pPr>
        <w:pStyle w:val="Heading2"/>
      </w:pPr>
      <w:r w:rsidRPr="009B439D">
        <w:br w:type="page"/>
      </w:r>
      <w:bookmarkStart w:id="1" w:name="_Toc131600374"/>
      <w:r w:rsidR="00D65802" w:rsidRPr="009B439D">
        <w:lastRenderedPageBreak/>
        <w:t xml:space="preserve">Welcome to </w:t>
      </w:r>
      <w:bookmarkEnd w:id="1"/>
      <w:r w:rsidR="008D535A" w:rsidRPr="009B439D">
        <w:t>Centrus Health Direct</w:t>
      </w:r>
    </w:p>
    <w:p w14:paraId="608D6A17" w14:textId="7AD62C27" w:rsidR="00D65802" w:rsidRPr="00D42C73" w:rsidRDefault="008D535A" w:rsidP="005039B5">
      <w:pPr>
        <w:pStyle w:val="BodyParagraphText"/>
        <w:ind w:left="0"/>
        <w:rPr>
          <w:rFonts w:ascii="Arial" w:hAnsi="Arial" w:cs="Arial"/>
        </w:rPr>
      </w:pPr>
      <w:r w:rsidRPr="00D42C73">
        <w:rPr>
          <w:rFonts w:ascii="Arial" w:hAnsi="Arial" w:cs="Arial"/>
        </w:rPr>
        <w:t>Centrus Health Direct</w:t>
      </w:r>
      <w:r w:rsidR="00D65802" w:rsidRPr="00D42C73">
        <w:rPr>
          <w:rFonts w:ascii="Arial" w:hAnsi="Arial" w:cs="Arial"/>
        </w:rPr>
        <w:t xml:space="preserve"> is excited to have you participate in </w:t>
      </w:r>
      <w:r w:rsidRPr="00D42C73">
        <w:rPr>
          <w:rFonts w:ascii="Arial" w:hAnsi="Arial" w:cs="Arial"/>
        </w:rPr>
        <w:t>the</w:t>
      </w:r>
      <w:r w:rsidR="00D65802" w:rsidRPr="00D42C73">
        <w:rPr>
          <w:rFonts w:ascii="Arial" w:hAnsi="Arial" w:cs="Arial"/>
        </w:rPr>
        <w:t xml:space="preserve"> provider network</w:t>
      </w:r>
      <w:r w:rsidR="00E35FAF" w:rsidRPr="00D42C73">
        <w:rPr>
          <w:rFonts w:ascii="Arial" w:hAnsi="Arial" w:cs="Arial"/>
        </w:rPr>
        <w:t>, HCH Sync Centrus</w:t>
      </w:r>
      <w:r w:rsidR="00D65802" w:rsidRPr="00D42C73">
        <w:rPr>
          <w:rFonts w:ascii="Arial" w:hAnsi="Arial" w:cs="Arial"/>
        </w:rPr>
        <w:t>.</w:t>
      </w:r>
    </w:p>
    <w:p w14:paraId="2C1E5176" w14:textId="3C95A4B6" w:rsidR="00D65802" w:rsidRPr="00D42C73" w:rsidRDefault="00D65802" w:rsidP="005039B5">
      <w:pPr>
        <w:pStyle w:val="BodyParagraphText"/>
        <w:ind w:left="0"/>
        <w:rPr>
          <w:rFonts w:ascii="Arial" w:hAnsi="Arial" w:cs="Arial"/>
        </w:rPr>
      </w:pPr>
      <w:r w:rsidRPr="00D42C73">
        <w:rPr>
          <w:rFonts w:ascii="Arial" w:hAnsi="Arial" w:cs="Arial"/>
        </w:rPr>
        <w:t xml:space="preserve">The provider network is </w:t>
      </w:r>
      <w:r w:rsidR="001909B6" w:rsidRPr="00D42C73">
        <w:rPr>
          <w:rFonts w:ascii="Arial" w:hAnsi="Arial" w:cs="Arial"/>
        </w:rPr>
        <w:t>Centrus</w:t>
      </w:r>
      <w:r w:rsidR="00590FC8" w:rsidRPr="00D42C73">
        <w:rPr>
          <w:rFonts w:ascii="Arial" w:hAnsi="Arial" w:cs="Arial"/>
        </w:rPr>
        <w:t xml:space="preserve"> Heal</w:t>
      </w:r>
      <w:r w:rsidR="0004479B" w:rsidRPr="00D42C73">
        <w:rPr>
          <w:rFonts w:ascii="Arial" w:hAnsi="Arial" w:cs="Arial"/>
        </w:rPr>
        <w:t>th Direct’s</w:t>
      </w:r>
      <w:r w:rsidRPr="00D42C73">
        <w:rPr>
          <w:rFonts w:ascii="Arial" w:hAnsi="Arial" w:cs="Arial"/>
        </w:rPr>
        <w:t xml:space="preserve"> proprietary network that is growing rapidly and will cover the </w:t>
      </w:r>
      <w:r w:rsidR="00790E05" w:rsidRPr="00D42C73">
        <w:rPr>
          <w:rFonts w:ascii="Arial" w:hAnsi="Arial" w:cs="Arial"/>
        </w:rPr>
        <w:t xml:space="preserve">Kansas and Missouri </w:t>
      </w:r>
      <w:r w:rsidR="0098415B" w:rsidRPr="00D42C73">
        <w:rPr>
          <w:rFonts w:ascii="Arial" w:hAnsi="Arial" w:cs="Arial"/>
        </w:rPr>
        <w:t>market</w:t>
      </w:r>
      <w:r w:rsidR="00790E05" w:rsidRPr="00D42C73">
        <w:rPr>
          <w:rFonts w:ascii="Arial" w:hAnsi="Arial" w:cs="Arial"/>
        </w:rPr>
        <w:t>s</w:t>
      </w:r>
      <w:r w:rsidRPr="00D42C73">
        <w:rPr>
          <w:rFonts w:ascii="Arial" w:hAnsi="Arial" w:cs="Arial"/>
        </w:rPr>
        <w:t xml:space="preserve">. This Administrative Handbook provides </w:t>
      </w:r>
      <w:proofErr w:type="gramStart"/>
      <w:r w:rsidRPr="00D42C73">
        <w:rPr>
          <w:rFonts w:ascii="Arial" w:hAnsi="Arial" w:cs="Arial"/>
        </w:rPr>
        <w:t>the policies</w:t>
      </w:r>
      <w:proofErr w:type="gramEnd"/>
      <w:r w:rsidRPr="00D42C73">
        <w:rPr>
          <w:rFonts w:ascii="Arial" w:hAnsi="Arial" w:cs="Arial"/>
        </w:rPr>
        <w:t>, processes and guidelines for providers participating in th</w:t>
      </w:r>
      <w:r w:rsidR="00790E05" w:rsidRPr="00D42C73">
        <w:rPr>
          <w:rFonts w:ascii="Arial" w:hAnsi="Arial" w:cs="Arial"/>
        </w:rPr>
        <w:t xml:space="preserve">is </w:t>
      </w:r>
      <w:r w:rsidRPr="00D42C73">
        <w:rPr>
          <w:rFonts w:ascii="Arial" w:hAnsi="Arial" w:cs="Arial"/>
        </w:rPr>
        <w:t>network.</w:t>
      </w:r>
    </w:p>
    <w:p w14:paraId="2C0A9C46" w14:textId="77777777" w:rsidR="009F475B" w:rsidRPr="00D42C73" w:rsidRDefault="009F475B" w:rsidP="005039B5">
      <w:pPr>
        <w:pStyle w:val="BodyParagraphText"/>
        <w:ind w:left="0"/>
        <w:rPr>
          <w:rFonts w:ascii="Arial" w:hAnsi="Arial" w:cs="Arial"/>
        </w:rPr>
      </w:pPr>
    </w:p>
    <w:p w14:paraId="2227E1DA" w14:textId="0889F6A5" w:rsidR="00D65802" w:rsidRPr="00D42C73" w:rsidRDefault="00D65802" w:rsidP="005039B5">
      <w:pPr>
        <w:pStyle w:val="Heading30"/>
        <w:ind w:left="0"/>
        <w:rPr>
          <w:rFonts w:ascii="Arial" w:hAnsi="Arial" w:cs="Arial"/>
        </w:rPr>
      </w:pPr>
      <w:r w:rsidRPr="00D42C73">
        <w:rPr>
          <w:rFonts w:ascii="Arial" w:hAnsi="Arial" w:cs="Arial"/>
        </w:rPr>
        <w:t xml:space="preserve">PARTICIPANT ACCESS TO THE </w:t>
      </w:r>
      <w:r w:rsidR="00C826BB" w:rsidRPr="00D42C73">
        <w:rPr>
          <w:rFonts w:ascii="Arial" w:hAnsi="Arial" w:cs="Arial"/>
        </w:rPr>
        <w:t>CENTRUS HEALTH DIRECT</w:t>
      </w:r>
      <w:r w:rsidRPr="00D42C73">
        <w:rPr>
          <w:rFonts w:ascii="Arial" w:hAnsi="Arial" w:cs="Arial"/>
        </w:rPr>
        <w:t xml:space="preserve"> NETWORK</w:t>
      </w:r>
    </w:p>
    <w:p w14:paraId="2B685206" w14:textId="55730580" w:rsidR="00061392" w:rsidRPr="00D42C73" w:rsidRDefault="00037EA8" w:rsidP="009F475B">
      <w:pPr>
        <w:pStyle w:val="BodyParagraphText"/>
        <w:ind w:left="0"/>
        <w:rPr>
          <w:rFonts w:ascii="Arial" w:hAnsi="Arial" w:cs="Arial"/>
        </w:rPr>
      </w:pPr>
      <w:r w:rsidRPr="00D42C73">
        <w:rPr>
          <w:rFonts w:ascii="Arial" w:hAnsi="Arial" w:cs="Arial"/>
        </w:rPr>
        <w:t xml:space="preserve">Plan Participants access the network and are directed to </w:t>
      </w:r>
      <w:r w:rsidR="00023289" w:rsidRPr="00D42C73">
        <w:rPr>
          <w:rFonts w:ascii="Arial" w:hAnsi="Arial" w:cs="Arial"/>
        </w:rPr>
        <w:t>network participating providers</w:t>
      </w:r>
      <w:r w:rsidR="00D65802" w:rsidRPr="00D42C73">
        <w:rPr>
          <w:rFonts w:ascii="Arial" w:hAnsi="Arial" w:cs="Arial"/>
        </w:rPr>
        <w:t xml:space="preserve">. </w:t>
      </w:r>
      <w:r w:rsidR="00023289" w:rsidRPr="00D42C73">
        <w:rPr>
          <w:rFonts w:ascii="Arial" w:hAnsi="Arial" w:cs="Arial"/>
        </w:rPr>
        <w:t>A s</w:t>
      </w:r>
      <w:r w:rsidR="00D65802" w:rsidRPr="00D42C73">
        <w:rPr>
          <w:rFonts w:ascii="Arial" w:hAnsi="Arial" w:cs="Arial"/>
        </w:rPr>
        <w:t xml:space="preserve">ample ID card can be found </w:t>
      </w:r>
      <w:commentRangeStart w:id="2"/>
      <w:r w:rsidR="00822B9A" w:rsidRPr="00D42C73">
        <w:rPr>
          <w:rFonts w:ascii="Arial" w:hAnsi="Arial" w:cs="Arial"/>
        </w:rPr>
        <w:t>below</w:t>
      </w:r>
      <w:commentRangeEnd w:id="2"/>
      <w:r w:rsidR="005C690C" w:rsidRPr="00D42C73">
        <w:rPr>
          <w:rStyle w:val="CommentReference"/>
          <w:rFonts w:ascii="Arial" w:eastAsiaTheme="minorHAnsi" w:hAnsi="Arial" w:cs="Arial"/>
          <w:spacing w:val="-1"/>
        </w:rPr>
        <w:commentReference w:id="2"/>
      </w:r>
      <w:r w:rsidR="00D65802" w:rsidRPr="00D42C73">
        <w:rPr>
          <w:rFonts w:ascii="Arial" w:hAnsi="Arial" w:cs="Arial"/>
        </w:rPr>
        <w:t>.</w:t>
      </w:r>
    </w:p>
    <w:p w14:paraId="0BDCB7E0" w14:textId="77777777" w:rsidR="00822B9A" w:rsidRPr="00D42C73" w:rsidRDefault="00822B9A" w:rsidP="009F475B">
      <w:pPr>
        <w:pStyle w:val="BodyParagraphText"/>
        <w:ind w:left="0"/>
        <w:rPr>
          <w:rFonts w:ascii="Arial" w:hAnsi="Arial" w:cs="Arial"/>
        </w:rPr>
      </w:pPr>
    </w:p>
    <w:p w14:paraId="24EB2656" w14:textId="348B7BD8" w:rsidR="00822B9A" w:rsidRPr="00D42C73" w:rsidRDefault="009F24F7" w:rsidP="009F475B">
      <w:pPr>
        <w:pStyle w:val="BodyParagraphText"/>
        <w:ind w:left="0"/>
        <w:rPr>
          <w:rFonts w:ascii="Arial" w:hAnsi="Arial" w:cs="Arial"/>
        </w:rPr>
      </w:pPr>
      <w:r w:rsidRPr="00D42C73">
        <w:rPr>
          <w:rFonts w:ascii="Arial" w:hAnsi="Arial" w:cs="Arial"/>
          <w:noProof/>
        </w:rPr>
        <w:drawing>
          <wp:inline distT="0" distB="0" distL="0" distR="0" wp14:anchorId="661ADA31" wp14:editId="7D3F73ED">
            <wp:extent cx="6426200" cy="4114165"/>
            <wp:effectExtent l="0" t="0" r="0" b="635"/>
            <wp:docPr id="865511733" name="Picture 1" descr="A close-up of a medical pl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11733" name="Picture 1" descr="A close-up of a medical plan&#10;&#10;AI-generated content may be incorrect."/>
                    <pic:cNvPicPr/>
                  </pic:nvPicPr>
                  <pic:blipFill>
                    <a:blip r:embed="rId14"/>
                    <a:stretch>
                      <a:fillRect/>
                    </a:stretch>
                  </pic:blipFill>
                  <pic:spPr>
                    <a:xfrm>
                      <a:off x="0" y="0"/>
                      <a:ext cx="6426200" cy="4114165"/>
                    </a:xfrm>
                    <a:prstGeom prst="rect">
                      <a:avLst/>
                    </a:prstGeom>
                  </pic:spPr>
                </pic:pic>
              </a:graphicData>
            </a:graphic>
          </wp:inline>
        </w:drawing>
      </w:r>
    </w:p>
    <w:p w14:paraId="3558929F" w14:textId="01EEB835" w:rsidR="00491D91" w:rsidRPr="00D42C73" w:rsidRDefault="00491D91">
      <w:pPr>
        <w:spacing w:before="0" w:after="160" w:line="259" w:lineRule="auto"/>
        <w:rPr>
          <w:rFonts w:ascii="Arial" w:eastAsiaTheme="minorEastAsia" w:hAnsi="Arial" w:cs="Arial"/>
          <w:spacing w:val="0"/>
        </w:rPr>
      </w:pPr>
      <w:r w:rsidRPr="00D42C73">
        <w:rPr>
          <w:rFonts w:ascii="Arial" w:hAnsi="Arial" w:cs="Arial"/>
        </w:rPr>
        <w:br w:type="page"/>
      </w:r>
    </w:p>
    <w:p w14:paraId="3E1D7384" w14:textId="77777777" w:rsidR="009F475B" w:rsidRPr="00D42C73" w:rsidRDefault="009F475B" w:rsidP="009F475B">
      <w:pPr>
        <w:pStyle w:val="BodyParagraphText"/>
        <w:ind w:left="0"/>
        <w:rPr>
          <w:rFonts w:ascii="Arial" w:hAnsi="Arial" w:cs="Arial"/>
        </w:rPr>
      </w:pPr>
    </w:p>
    <w:p w14:paraId="4F1A6A67" w14:textId="77777777" w:rsidR="00D65802" w:rsidRPr="00D42C73" w:rsidRDefault="00D65802" w:rsidP="009C57F9">
      <w:pPr>
        <w:pStyle w:val="BodyText"/>
        <w:kinsoku w:val="0"/>
        <w:overflowPunct w:val="0"/>
        <w:spacing w:before="6" w:after="1"/>
        <w:ind w:left="0"/>
        <w:rPr>
          <w:rFonts w:cs="Arial"/>
          <w:sz w:val="10"/>
          <w:szCs w:val="10"/>
        </w:rPr>
      </w:pPr>
    </w:p>
    <w:tbl>
      <w:tblPr>
        <w:tblW w:w="10530" w:type="dxa"/>
        <w:tblLayout w:type="fixed"/>
        <w:tblCellMar>
          <w:left w:w="0" w:type="dxa"/>
          <w:right w:w="0" w:type="dxa"/>
        </w:tblCellMar>
        <w:tblLook w:val="0000" w:firstRow="0" w:lastRow="0" w:firstColumn="0" w:lastColumn="0" w:noHBand="0" w:noVBand="0"/>
      </w:tblPr>
      <w:tblGrid>
        <w:gridCol w:w="3150"/>
        <w:gridCol w:w="3420"/>
        <w:gridCol w:w="3960"/>
      </w:tblGrid>
      <w:tr w:rsidR="00392E25" w:rsidRPr="00D42C73" w14:paraId="3F4022E8" w14:textId="1A9B8274" w:rsidTr="00B11C57">
        <w:trPr>
          <w:trHeight w:val="1218"/>
        </w:trPr>
        <w:tc>
          <w:tcPr>
            <w:tcW w:w="3150" w:type="dxa"/>
            <w:shd w:val="clear" w:color="auto" w:fill="F5AF2F"/>
            <w:vAlign w:val="center"/>
          </w:tcPr>
          <w:p w14:paraId="4370C9AF" w14:textId="421B8427" w:rsidR="00392E25" w:rsidRPr="00B11C57" w:rsidRDefault="00023289"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Participants accessing the HCH Sync Centrus Network:</w:t>
            </w:r>
          </w:p>
        </w:tc>
        <w:tc>
          <w:tcPr>
            <w:tcW w:w="3420" w:type="dxa"/>
            <w:tcBorders>
              <w:left w:val="nil"/>
            </w:tcBorders>
            <w:shd w:val="clear" w:color="auto" w:fill="F5AF2F"/>
            <w:vAlign w:val="center"/>
          </w:tcPr>
          <w:p w14:paraId="58F6175D" w14:textId="1274AD86" w:rsidR="00392E25" w:rsidRPr="00B11C57" w:rsidRDefault="00392E25"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The Participant’s ID Card identifies how the Participant accesses the network:</w:t>
            </w:r>
          </w:p>
        </w:tc>
        <w:tc>
          <w:tcPr>
            <w:tcW w:w="3960" w:type="dxa"/>
            <w:shd w:val="clear" w:color="auto" w:fill="F5AF2F"/>
            <w:vAlign w:val="center"/>
          </w:tcPr>
          <w:p w14:paraId="73EB2DFD" w14:textId="1966C3BC" w:rsidR="00392E25" w:rsidRPr="00B11C57" w:rsidRDefault="00392E25"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Responsible party for Plan Administration:</w:t>
            </w:r>
          </w:p>
        </w:tc>
      </w:tr>
      <w:tr w:rsidR="00392E25" w:rsidRPr="00D42C73" w14:paraId="2A33A036" w14:textId="042BE92A" w:rsidTr="00A95158">
        <w:trPr>
          <w:trHeight w:val="2198"/>
        </w:trPr>
        <w:tc>
          <w:tcPr>
            <w:tcW w:w="3150" w:type="dxa"/>
            <w:shd w:val="clear" w:color="auto" w:fill="F2F2F2" w:themeFill="background1" w:themeFillShade="F2"/>
            <w:vAlign w:val="center"/>
          </w:tcPr>
          <w:p w14:paraId="37E4C1EF" w14:textId="0BF4E7B8" w:rsidR="00392E25" w:rsidRPr="00D42C73" w:rsidRDefault="00392E25" w:rsidP="005F7D35">
            <w:pPr>
              <w:pStyle w:val="BodyParagraphText"/>
              <w:rPr>
                <w:rFonts w:ascii="Arial" w:hAnsi="Arial" w:cs="Arial"/>
              </w:rPr>
            </w:pPr>
            <w:r w:rsidRPr="00D42C73">
              <w:rPr>
                <w:rFonts w:ascii="Arial" w:hAnsi="Arial" w:cs="Arial"/>
              </w:rPr>
              <w:t xml:space="preserve">Payer Access utilizing the </w:t>
            </w:r>
            <w:r w:rsidR="00023289" w:rsidRPr="00D42C73">
              <w:rPr>
                <w:rFonts w:ascii="Arial" w:hAnsi="Arial" w:cs="Arial"/>
              </w:rPr>
              <w:t>HCH Sync Centrus</w:t>
            </w:r>
            <w:r w:rsidRPr="00D42C73">
              <w:rPr>
                <w:rFonts w:ascii="Arial" w:hAnsi="Arial" w:cs="Arial"/>
              </w:rPr>
              <w:t xml:space="preserve"> Provider Network</w:t>
            </w:r>
          </w:p>
        </w:tc>
        <w:tc>
          <w:tcPr>
            <w:tcW w:w="3420" w:type="dxa"/>
            <w:tcBorders>
              <w:left w:val="nil"/>
            </w:tcBorders>
            <w:shd w:val="clear" w:color="auto" w:fill="FFFFFF" w:themeFill="background1"/>
            <w:vAlign w:val="center"/>
          </w:tcPr>
          <w:p w14:paraId="5DF0BB26" w14:textId="325A68D7" w:rsidR="00392E25" w:rsidRPr="00D42C73" w:rsidRDefault="00392E25" w:rsidP="005F7D35">
            <w:pPr>
              <w:pStyle w:val="BodyParagraphText"/>
              <w:rPr>
                <w:rFonts w:ascii="Arial" w:hAnsi="Arial" w:cs="Arial"/>
              </w:rPr>
            </w:pPr>
            <w:r w:rsidRPr="00D42C73">
              <w:rPr>
                <w:rFonts w:ascii="Arial" w:hAnsi="Arial" w:cs="Arial"/>
              </w:rPr>
              <w:t>The Employer’s and/or Administrator’s name will be identified on the front of the ID card</w:t>
            </w:r>
          </w:p>
        </w:tc>
        <w:tc>
          <w:tcPr>
            <w:tcW w:w="3960" w:type="dxa"/>
            <w:shd w:val="clear" w:color="auto" w:fill="F2F2F2" w:themeFill="background1" w:themeFillShade="F2"/>
            <w:vAlign w:val="center"/>
          </w:tcPr>
          <w:p w14:paraId="77488C06" w14:textId="731D69CF" w:rsidR="00392E25" w:rsidRPr="00D42C73" w:rsidRDefault="00392E25" w:rsidP="005F7D35">
            <w:pPr>
              <w:pStyle w:val="BodyParagraphText"/>
              <w:rPr>
                <w:rFonts w:ascii="Arial" w:hAnsi="Arial" w:cs="Arial"/>
              </w:rPr>
            </w:pPr>
            <w:r w:rsidRPr="00D42C73">
              <w:rPr>
                <w:rFonts w:ascii="Arial" w:hAnsi="Arial" w:cs="Arial"/>
              </w:rPr>
              <w:t>Third Party Plan Administrators</w:t>
            </w:r>
          </w:p>
        </w:tc>
      </w:tr>
    </w:tbl>
    <w:p w14:paraId="076C56B9" w14:textId="77777777" w:rsidR="00472B09" w:rsidRPr="00D42C73" w:rsidRDefault="00472B09" w:rsidP="009C57F9">
      <w:pPr>
        <w:pStyle w:val="BodyText"/>
        <w:kinsoku w:val="0"/>
        <w:overflowPunct w:val="0"/>
        <w:spacing w:before="9"/>
        <w:ind w:left="0"/>
        <w:rPr>
          <w:rFonts w:cs="Arial"/>
          <w:sz w:val="18"/>
          <w:szCs w:val="18"/>
        </w:rPr>
      </w:pPr>
    </w:p>
    <w:p w14:paraId="2948D3CB" w14:textId="37401DC1" w:rsidR="00D65802" w:rsidRPr="00D42C73" w:rsidRDefault="00D65802" w:rsidP="005039B5">
      <w:pPr>
        <w:pStyle w:val="BodyParagraphText"/>
        <w:ind w:left="0"/>
        <w:rPr>
          <w:rFonts w:ascii="Arial" w:hAnsi="Arial" w:cs="Arial"/>
        </w:rPr>
      </w:pPr>
      <w:r w:rsidRPr="00D42C73">
        <w:rPr>
          <w:rFonts w:ascii="Arial" w:hAnsi="Arial" w:cs="Arial"/>
          <w:b/>
          <w:bCs/>
        </w:rPr>
        <w:t>NOTE:</w:t>
      </w:r>
      <w:r w:rsidRPr="00D42C73">
        <w:rPr>
          <w:rFonts w:ascii="Arial" w:hAnsi="Arial" w:cs="Arial"/>
        </w:rPr>
        <w:t xml:space="preserve"> Applicable Laws, Regulations and Contractual Provisions: This Administrative Handbook outlines the general operational policies and procedures Providers should follow to ensure compliance with </w:t>
      </w:r>
      <w:r w:rsidR="00A213BF" w:rsidRPr="00D42C73">
        <w:rPr>
          <w:rFonts w:ascii="Arial" w:hAnsi="Arial" w:cs="Arial"/>
        </w:rPr>
        <w:t>Centrus Health Direct</w:t>
      </w:r>
      <w:r w:rsidRPr="00D42C73">
        <w:rPr>
          <w:rFonts w:ascii="Arial" w:hAnsi="Arial" w:cs="Arial"/>
        </w:rPr>
        <w:t xml:space="preserve"> requirements for claim payment, UM, credentialing, quality program and claim/UM appeals. All applicable laws, regulations and </w:t>
      </w:r>
      <w:r w:rsidR="00A213BF" w:rsidRPr="00D42C73">
        <w:rPr>
          <w:rFonts w:ascii="Arial" w:hAnsi="Arial" w:cs="Arial"/>
        </w:rPr>
        <w:t>p</w:t>
      </w:r>
      <w:r w:rsidRPr="00D42C73">
        <w:rPr>
          <w:rFonts w:ascii="Arial" w:hAnsi="Arial" w:cs="Arial"/>
        </w:rPr>
        <w:t xml:space="preserve">rovider contract terms shall supersede those specific areas of this Administrative Handbook when what is contained in them conflicts with this document. All provisions of this document </w:t>
      </w:r>
      <w:proofErr w:type="gramStart"/>
      <w:r w:rsidRPr="00D42C73">
        <w:rPr>
          <w:rFonts w:ascii="Arial" w:hAnsi="Arial" w:cs="Arial"/>
        </w:rPr>
        <w:t>not</w:t>
      </w:r>
      <w:proofErr w:type="gramEnd"/>
      <w:r w:rsidRPr="00D42C73">
        <w:rPr>
          <w:rFonts w:ascii="Arial" w:hAnsi="Arial" w:cs="Arial"/>
        </w:rPr>
        <w:t xml:space="preserve"> in conflict with applicable laws, regulations and contractual provisions remain in effect for contracted providers.</w:t>
      </w:r>
    </w:p>
    <w:p w14:paraId="22EAB584" w14:textId="69F1EE75" w:rsidR="00A2729D" w:rsidRPr="00D42C73" w:rsidRDefault="00A2729D" w:rsidP="005039B5">
      <w:pPr>
        <w:spacing w:before="0" w:after="160" w:line="259" w:lineRule="auto"/>
        <w:rPr>
          <w:rFonts w:ascii="Arial" w:hAnsi="Arial" w:cs="Arial"/>
        </w:rPr>
      </w:pPr>
    </w:p>
    <w:p w14:paraId="13FFA2C6" w14:textId="563A213C" w:rsidR="0013627F" w:rsidRPr="00D42C73" w:rsidRDefault="00061392" w:rsidP="005039B5">
      <w:pPr>
        <w:pStyle w:val="Heading30"/>
        <w:ind w:left="0"/>
        <w:rPr>
          <w:rFonts w:ascii="Arial" w:hAnsi="Arial" w:cs="Arial"/>
        </w:rPr>
      </w:pPr>
      <w:r w:rsidRPr="00D42C73">
        <w:rPr>
          <w:rFonts w:ascii="Arial" w:hAnsi="Arial" w:cs="Arial"/>
          <w:color w:val="830065"/>
          <w:sz w:val="56"/>
          <w:szCs w:val="72"/>
        </w:rPr>
        <w:br w:type="page"/>
      </w:r>
      <w:r w:rsidR="00770231" w:rsidRPr="00D42C73">
        <w:rPr>
          <w:rFonts w:ascii="Arial" w:hAnsi="Arial" w:cs="Arial"/>
        </w:rPr>
        <w:lastRenderedPageBreak/>
        <w:t>Important Information to Know</w:t>
      </w:r>
    </w:p>
    <w:p w14:paraId="17B50B03" w14:textId="2FCA40FF" w:rsidR="00284C83" w:rsidRPr="00D42C73" w:rsidRDefault="00CB46B8" w:rsidP="005039B5">
      <w:pPr>
        <w:pStyle w:val="BodyParagraphText"/>
        <w:ind w:left="0"/>
        <w:rPr>
          <w:rFonts w:ascii="Arial" w:hAnsi="Arial" w:cs="Arial"/>
        </w:rPr>
      </w:pPr>
      <w:r w:rsidRPr="00D42C73">
        <w:rPr>
          <w:rFonts w:ascii="Arial" w:hAnsi="Arial" w:cs="Arial"/>
        </w:rPr>
        <w:t xml:space="preserve">The table below provides important information you need to know along with contact information when you need </w:t>
      </w:r>
      <w:commentRangeStart w:id="3"/>
      <w:r w:rsidRPr="00D42C73">
        <w:rPr>
          <w:rFonts w:ascii="Arial" w:hAnsi="Arial" w:cs="Arial"/>
        </w:rPr>
        <w:t>assistance</w:t>
      </w:r>
      <w:commentRangeEnd w:id="3"/>
      <w:r w:rsidR="005C690C" w:rsidRPr="00D42C73">
        <w:rPr>
          <w:rStyle w:val="CommentReference"/>
          <w:rFonts w:ascii="Arial" w:eastAsiaTheme="minorHAnsi" w:hAnsi="Arial" w:cs="Arial"/>
          <w:spacing w:val="-1"/>
        </w:rPr>
        <w:commentReference w:id="3"/>
      </w:r>
      <w:r w:rsidRPr="00D42C73">
        <w:rPr>
          <w:rFonts w:ascii="Arial" w:hAnsi="Arial" w:cs="Arial"/>
        </w:rPr>
        <w:t>:</w:t>
      </w:r>
    </w:p>
    <w:p w14:paraId="37649A77" w14:textId="188F42CB" w:rsidR="00CB46B8" w:rsidRPr="00D42C73" w:rsidRDefault="00CB46B8" w:rsidP="009C57F9">
      <w:pPr>
        <w:pStyle w:val="NoSpacing"/>
        <w:rPr>
          <w:rFonts w:ascii="Arial" w:hAnsi="Arial" w:cs="Arial"/>
        </w:rPr>
      </w:pPr>
    </w:p>
    <w:p w14:paraId="2E7F63FD" w14:textId="77777777" w:rsidR="00FB3CC8" w:rsidRPr="00D42C73" w:rsidRDefault="00FB3CC8" w:rsidP="009C57F9">
      <w:pPr>
        <w:pStyle w:val="NoSpacing"/>
        <w:rPr>
          <w:rFonts w:ascii="Arial" w:hAnsi="Arial" w:cs="Arial"/>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5760"/>
      </w:tblGrid>
      <w:tr w:rsidR="00EA3F81" w:rsidRPr="00D42C73" w14:paraId="75FAE49A" w14:textId="77777777" w:rsidTr="00B11C57">
        <w:trPr>
          <w:trHeight w:val="507"/>
        </w:trPr>
        <w:tc>
          <w:tcPr>
            <w:tcW w:w="4500" w:type="dxa"/>
            <w:shd w:val="clear" w:color="auto" w:fill="F5AF2F"/>
            <w:vAlign w:val="center"/>
          </w:tcPr>
          <w:p w14:paraId="6BA15E20" w14:textId="39D8E7F8" w:rsidR="00EA3F81" w:rsidRPr="00B11C57" w:rsidRDefault="00EA3F81" w:rsidP="006037C2">
            <w:pPr>
              <w:pStyle w:val="BodyParagraphText"/>
              <w:ind w:left="0"/>
              <w:rPr>
                <w:rFonts w:ascii="Arial" w:hAnsi="Arial" w:cs="Arial"/>
                <w:b/>
                <w:bCs/>
                <w:color w:val="0D0D0D" w:themeColor="text1" w:themeTint="F2"/>
              </w:rPr>
            </w:pPr>
            <w:r w:rsidRPr="00B11C57">
              <w:rPr>
                <w:rFonts w:ascii="Arial" w:hAnsi="Arial" w:cs="Arial"/>
                <w:b/>
                <w:bCs/>
                <w:color w:val="0D0D0D" w:themeColor="text1" w:themeTint="F2"/>
              </w:rPr>
              <w:t>Information Source</w:t>
            </w:r>
          </w:p>
        </w:tc>
        <w:tc>
          <w:tcPr>
            <w:tcW w:w="5760" w:type="dxa"/>
            <w:shd w:val="clear" w:color="auto" w:fill="F5AF2F"/>
            <w:vAlign w:val="center"/>
          </w:tcPr>
          <w:p w14:paraId="54EF28BE" w14:textId="1EBF6748" w:rsidR="00EA3F81" w:rsidRPr="00B11C57" w:rsidRDefault="00EA3F81" w:rsidP="006037C2">
            <w:pPr>
              <w:pStyle w:val="BodyParagraphText"/>
              <w:ind w:left="0"/>
              <w:rPr>
                <w:rFonts w:ascii="Arial" w:hAnsi="Arial" w:cs="Arial"/>
                <w:b/>
                <w:bCs/>
                <w:color w:val="0D0D0D" w:themeColor="text1" w:themeTint="F2"/>
              </w:rPr>
            </w:pPr>
            <w:r w:rsidRPr="00B11C57">
              <w:rPr>
                <w:rFonts w:ascii="Arial" w:hAnsi="Arial" w:cs="Arial"/>
                <w:b/>
                <w:bCs/>
                <w:color w:val="0D0D0D" w:themeColor="text1" w:themeTint="F2"/>
              </w:rPr>
              <w:t>Centrus Plan Direct Participants</w:t>
            </w:r>
          </w:p>
        </w:tc>
      </w:tr>
      <w:tr w:rsidR="00EA3F81" w:rsidRPr="00D42C73" w14:paraId="7276D970" w14:textId="77777777" w:rsidTr="00A95158">
        <w:trPr>
          <w:trHeight w:val="1344"/>
        </w:trPr>
        <w:tc>
          <w:tcPr>
            <w:tcW w:w="4500" w:type="dxa"/>
            <w:tcBorders>
              <w:bottom w:val="single" w:sz="4" w:space="0" w:color="595959" w:themeColor="text1" w:themeTint="A6"/>
            </w:tcBorders>
            <w:shd w:val="clear" w:color="auto" w:fill="F8F8F8"/>
            <w:vAlign w:val="center"/>
          </w:tcPr>
          <w:p w14:paraId="3520D125" w14:textId="5F4EA1F4"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Group ID</w:t>
            </w:r>
          </w:p>
        </w:tc>
        <w:tc>
          <w:tcPr>
            <w:tcW w:w="5760" w:type="dxa"/>
            <w:tcBorders>
              <w:bottom w:val="single" w:sz="4" w:space="0" w:color="595959" w:themeColor="text1" w:themeTint="A6"/>
            </w:tcBorders>
            <w:vAlign w:val="center"/>
          </w:tcPr>
          <w:p w14:paraId="3FFD4618" w14:textId="7DF38C86"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 xml:space="preserve">Access the </w:t>
            </w:r>
            <w:r w:rsidR="00E14A07" w:rsidRPr="00D42C73">
              <w:rPr>
                <w:rFonts w:ascii="Arial" w:hAnsi="Arial" w:cs="Arial"/>
              </w:rPr>
              <w:t>Centrus Health Direct</w:t>
            </w:r>
            <w:r w:rsidRPr="00D42C73">
              <w:rPr>
                <w:rFonts w:ascii="Arial" w:hAnsi="Arial" w:cs="Arial"/>
                <w:sz w:val="18"/>
                <w:szCs w:val="18"/>
              </w:rPr>
              <w:t xml:space="preserve"> Provider Portal or refer to the participant's ID card</w:t>
            </w:r>
          </w:p>
        </w:tc>
      </w:tr>
      <w:tr w:rsidR="00EA3F81" w:rsidRPr="00D42C73" w14:paraId="37DE597C" w14:textId="77777777" w:rsidTr="00A95158">
        <w:trPr>
          <w:trHeight w:val="1332"/>
        </w:trPr>
        <w:tc>
          <w:tcPr>
            <w:tcW w:w="4500" w:type="dxa"/>
            <w:tcBorders>
              <w:top w:val="single" w:sz="4" w:space="0" w:color="595959" w:themeColor="text1" w:themeTint="A6"/>
              <w:bottom w:val="single" w:sz="4" w:space="0" w:color="595959" w:themeColor="text1" w:themeTint="A6"/>
            </w:tcBorders>
            <w:shd w:val="clear" w:color="auto" w:fill="F8F8F8"/>
            <w:vAlign w:val="center"/>
          </w:tcPr>
          <w:p w14:paraId="54808BE8" w14:textId="1A72AAA3"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Electronic Claim Filing Payor ID</w:t>
            </w:r>
          </w:p>
        </w:tc>
        <w:tc>
          <w:tcPr>
            <w:tcW w:w="5760" w:type="dxa"/>
            <w:tcBorders>
              <w:top w:val="single" w:sz="4" w:space="0" w:color="595959" w:themeColor="text1" w:themeTint="A6"/>
              <w:bottom w:val="single" w:sz="4" w:space="0" w:color="595959" w:themeColor="text1" w:themeTint="A6"/>
            </w:tcBorders>
            <w:vAlign w:val="center"/>
          </w:tcPr>
          <w:p w14:paraId="21B1AA48" w14:textId="29A24791"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 xml:space="preserve">Access the </w:t>
            </w:r>
            <w:r w:rsidR="00E14A07" w:rsidRPr="00D42C73">
              <w:rPr>
                <w:rFonts w:ascii="Arial" w:hAnsi="Arial" w:cs="Arial"/>
              </w:rPr>
              <w:t>Centrus Health Direct</w:t>
            </w:r>
            <w:r w:rsidRPr="00D42C73">
              <w:rPr>
                <w:rFonts w:ascii="Arial" w:hAnsi="Arial" w:cs="Arial"/>
                <w:sz w:val="18"/>
                <w:szCs w:val="18"/>
              </w:rPr>
              <w:t xml:space="preserve"> Provider Portal or refer to the participant's ID card</w:t>
            </w:r>
          </w:p>
        </w:tc>
      </w:tr>
      <w:tr w:rsidR="00EA3F81" w:rsidRPr="00D42C73" w14:paraId="33A646FC" w14:textId="77777777" w:rsidTr="00A95158">
        <w:trPr>
          <w:trHeight w:val="864"/>
        </w:trPr>
        <w:tc>
          <w:tcPr>
            <w:tcW w:w="4500" w:type="dxa"/>
            <w:tcBorders>
              <w:top w:val="single" w:sz="4" w:space="0" w:color="595959" w:themeColor="text1" w:themeTint="A6"/>
              <w:bottom w:val="single" w:sz="4" w:space="0" w:color="595959" w:themeColor="text1" w:themeTint="A6"/>
            </w:tcBorders>
            <w:shd w:val="clear" w:color="auto" w:fill="F8F8F8"/>
            <w:vAlign w:val="center"/>
          </w:tcPr>
          <w:p w14:paraId="7DAA7D31" w14:textId="77777777"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 xml:space="preserve">EFT/ERA </w:t>
            </w:r>
          </w:p>
          <w:p w14:paraId="681BC5E8" w14:textId="1091C44E"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Payment System</w:t>
            </w:r>
          </w:p>
        </w:tc>
        <w:tc>
          <w:tcPr>
            <w:tcW w:w="5760" w:type="dxa"/>
            <w:tcBorders>
              <w:top w:val="single" w:sz="4" w:space="0" w:color="595959" w:themeColor="text1" w:themeTint="A6"/>
              <w:bottom w:val="single" w:sz="4" w:space="0" w:color="595959" w:themeColor="text1" w:themeTint="A6"/>
            </w:tcBorders>
            <w:vAlign w:val="center"/>
          </w:tcPr>
          <w:p w14:paraId="00E6DC83" w14:textId="6C202F23"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Refer to the participant’s ID card</w:t>
            </w:r>
          </w:p>
        </w:tc>
      </w:tr>
      <w:tr w:rsidR="00EA3F81" w:rsidRPr="00D42C73" w14:paraId="626D6A79" w14:textId="77777777" w:rsidTr="00A95158">
        <w:trPr>
          <w:trHeight w:val="1944"/>
        </w:trPr>
        <w:tc>
          <w:tcPr>
            <w:tcW w:w="4500" w:type="dxa"/>
            <w:tcBorders>
              <w:top w:val="single" w:sz="4" w:space="0" w:color="595959" w:themeColor="text1" w:themeTint="A6"/>
              <w:bottom w:val="single" w:sz="4" w:space="0" w:color="595959" w:themeColor="text1" w:themeTint="A6"/>
            </w:tcBorders>
            <w:shd w:val="clear" w:color="auto" w:fill="F8F8F8"/>
            <w:vAlign w:val="center"/>
          </w:tcPr>
          <w:p w14:paraId="3ED62FC2" w14:textId="77777777"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 xml:space="preserve">Claims Address </w:t>
            </w:r>
          </w:p>
          <w:p w14:paraId="0CFE10A3" w14:textId="39F2F520"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and Claims Appeals</w:t>
            </w:r>
          </w:p>
        </w:tc>
        <w:tc>
          <w:tcPr>
            <w:tcW w:w="5760" w:type="dxa"/>
            <w:tcBorders>
              <w:top w:val="single" w:sz="4" w:space="0" w:color="595959" w:themeColor="text1" w:themeTint="A6"/>
              <w:bottom w:val="single" w:sz="4" w:space="0" w:color="595959" w:themeColor="text1" w:themeTint="A6"/>
            </w:tcBorders>
            <w:vAlign w:val="center"/>
          </w:tcPr>
          <w:p w14:paraId="1CB838F2" w14:textId="5C3250EC"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Refer to the participant’s ID card</w:t>
            </w:r>
          </w:p>
        </w:tc>
      </w:tr>
      <w:tr w:rsidR="00EA3F81" w:rsidRPr="00D42C73" w14:paraId="1795372A" w14:textId="77777777" w:rsidTr="00A95158">
        <w:trPr>
          <w:trHeight w:val="594"/>
        </w:trPr>
        <w:tc>
          <w:tcPr>
            <w:tcW w:w="4500" w:type="dxa"/>
            <w:tcBorders>
              <w:top w:val="single" w:sz="4" w:space="0" w:color="595959" w:themeColor="text1" w:themeTint="A6"/>
              <w:bottom w:val="single" w:sz="4" w:space="0" w:color="595959" w:themeColor="text1" w:themeTint="A6"/>
            </w:tcBorders>
            <w:shd w:val="clear" w:color="auto" w:fill="F8F8F8"/>
            <w:vAlign w:val="center"/>
          </w:tcPr>
          <w:p w14:paraId="1A9AA240" w14:textId="0B35B032"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Customer Service</w:t>
            </w:r>
          </w:p>
        </w:tc>
        <w:tc>
          <w:tcPr>
            <w:tcW w:w="5760" w:type="dxa"/>
            <w:tcBorders>
              <w:top w:val="single" w:sz="4" w:space="0" w:color="595959" w:themeColor="text1" w:themeTint="A6"/>
              <w:bottom w:val="single" w:sz="4" w:space="0" w:color="595959" w:themeColor="text1" w:themeTint="A6"/>
            </w:tcBorders>
            <w:vAlign w:val="center"/>
          </w:tcPr>
          <w:p w14:paraId="1A00464A" w14:textId="429540D9"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Refer to the participant’s ID card</w:t>
            </w:r>
          </w:p>
        </w:tc>
      </w:tr>
      <w:tr w:rsidR="00EA3F81" w:rsidRPr="00D42C73" w14:paraId="6C0883BF" w14:textId="77777777" w:rsidTr="00A95158">
        <w:trPr>
          <w:trHeight w:val="1413"/>
        </w:trPr>
        <w:tc>
          <w:tcPr>
            <w:tcW w:w="4500" w:type="dxa"/>
            <w:tcBorders>
              <w:top w:val="single" w:sz="4" w:space="0" w:color="595959" w:themeColor="text1" w:themeTint="A6"/>
              <w:bottom w:val="single" w:sz="4" w:space="0" w:color="595959" w:themeColor="text1" w:themeTint="A6"/>
            </w:tcBorders>
            <w:shd w:val="clear" w:color="auto" w:fill="F8F8F8"/>
            <w:vAlign w:val="center"/>
          </w:tcPr>
          <w:p w14:paraId="3D7DF5F0" w14:textId="77777777"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 xml:space="preserve">Medical </w:t>
            </w:r>
          </w:p>
          <w:p w14:paraId="2450C9F0" w14:textId="77777777"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Management</w:t>
            </w:r>
          </w:p>
          <w:p w14:paraId="5271F52A" w14:textId="4A5FB62F"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and Precertification</w:t>
            </w:r>
          </w:p>
        </w:tc>
        <w:tc>
          <w:tcPr>
            <w:tcW w:w="5760" w:type="dxa"/>
            <w:tcBorders>
              <w:top w:val="single" w:sz="4" w:space="0" w:color="595959" w:themeColor="text1" w:themeTint="A6"/>
              <w:bottom w:val="single" w:sz="4" w:space="0" w:color="595959" w:themeColor="text1" w:themeTint="A6"/>
            </w:tcBorders>
            <w:vAlign w:val="center"/>
          </w:tcPr>
          <w:p w14:paraId="5A46DFE7" w14:textId="47DAD360"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Refer to the participant’s ID card</w:t>
            </w:r>
          </w:p>
        </w:tc>
      </w:tr>
      <w:tr w:rsidR="00EA3F81" w:rsidRPr="00D42C73" w14:paraId="43C5CF87" w14:textId="77777777" w:rsidTr="00A95158">
        <w:trPr>
          <w:trHeight w:val="1323"/>
        </w:trPr>
        <w:tc>
          <w:tcPr>
            <w:tcW w:w="4500" w:type="dxa"/>
            <w:tcBorders>
              <w:top w:val="single" w:sz="4" w:space="0" w:color="595959" w:themeColor="text1" w:themeTint="A6"/>
              <w:bottom w:val="single" w:sz="4" w:space="0" w:color="595959" w:themeColor="text1" w:themeTint="A6"/>
            </w:tcBorders>
            <w:shd w:val="clear" w:color="auto" w:fill="F8F8F8"/>
            <w:vAlign w:val="center"/>
          </w:tcPr>
          <w:p w14:paraId="2C3F3244" w14:textId="77777777"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Online Eligibility</w:t>
            </w:r>
          </w:p>
          <w:p w14:paraId="1DB326A2" w14:textId="0F782FAD"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and Benefits</w:t>
            </w:r>
          </w:p>
        </w:tc>
        <w:tc>
          <w:tcPr>
            <w:tcW w:w="5760" w:type="dxa"/>
            <w:tcBorders>
              <w:top w:val="single" w:sz="4" w:space="0" w:color="595959" w:themeColor="text1" w:themeTint="A6"/>
              <w:bottom w:val="single" w:sz="4" w:space="0" w:color="595959" w:themeColor="text1" w:themeTint="A6"/>
            </w:tcBorders>
            <w:vAlign w:val="center"/>
          </w:tcPr>
          <w:p w14:paraId="1DD65D4B" w14:textId="0F48A572"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Refer to the participant’s ID card</w:t>
            </w:r>
          </w:p>
        </w:tc>
      </w:tr>
      <w:tr w:rsidR="00EA3F81" w:rsidRPr="00D42C73" w14:paraId="7ADF06AF" w14:textId="77777777" w:rsidTr="00A95158">
        <w:trPr>
          <w:trHeight w:val="333"/>
        </w:trPr>
        <w:tc>
          <w:tcPr>
            <w:tcW w:w="4500" w:type="dxa"/>
            <w:tcBorders>
              <w:top w:val="single" w:sz="4" w:space="0" w:color="595959" w:themeColor="text1" w:themeTint="A6"/>
              <w:bottom w:val="single" w:sz="4" w:space="0" w:color="595959" w:themeColor="text1" w:themeTint="A6"/>
            </w:tcBorders>
            <w:shd w:val="clear" w:color="auto" w:fill="F8F8F8"/>
            <w:vAlign w:val="center"/>
          </w:tcPr>
          <w:p w14:paraId="308879CF" w14:textId="08192ADA"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List of Network Providers</w:t>
            </w:r>
          </w:p>
        </w:tc>
        <w:tc>
          <w:tcPr>
            <w:tcW w:w="5760" w:type="dxa"/>
            <w:tcBorders>
              <w:top w:val="single" w:sz="4" w:space="0" w:color="595959" w:themeColor="text1" w:themeTint="A6"/>
              <w:bottom w:val="single" w:sz="4" w:space="0" w:color="595959" w:themeColor="text1" w:themeTint="A6"/>
            </w:tcBorders>
            <w:vAlign w:val="center"/>
          </w:tcPr>
          <w:p w14:paraId="6A4F2F86" w14:textId="34B404A3"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 xml:space="preserve">Refer to the participant’s ID card, or in Texas, visit </w:t>
            </w:r>
            <w:hyperlink r:id="rId15" w:history="1">
              <w:r w:rsidRPr="00D42C73">
                <w:rPr>
                  <w:rStyle w:val="Hyperlink"/>
                  <w:rFonts w:ascii="Arial" w:hAnsi="Arial" w:cs="Arial"/>
                  <w:sz w:val="18"/>
                  <w:szCs w:val="18"/>
                </w:rPr>
                <w:t>healthcarehighways.com/provider-search/</w:t>
              </w:r>
            </w:hyperlink>
          </w:p>
        </w:tc>
      </w:tr>
      <w:tr w:rsidR="00EA3F81" w:rsidRPr="00D42C73" w14:paraId="5CADD458" w14:textId="77777777" w:rsidTr="00A95158">
        <w:trPr>
          <w:trHeight w:val="1143"/>
        </w:trPr>
        <w:tc>
          <w:tcPr>
            <w:tcW w:w="4500" w:type="dxa"/>
            <w:tcBorders>
              <w:top w:val="single" w:sz="4" w:space="0" w:color="595959" w:themeColor="text1" w:themeTint="A6"/>
              <w:bottom w:val="single" w:sz="4" w:space="0" w:color="595959" w:themeColor="text1" w:themeTint="A6"/>
            </w:tcBorders>
            <w:shd w:val="clear" w:color="auto" w:fill="F8F8F8"/>
            <w:vAlign w:val="center"/>
          </w:tcPr>
          <w:p w14:paraId="414F6C18" w14:textId="77777777"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 xml:space="preserve">Claims and </w:t>
            </w:r>
          </w:p>
          <w:p w14:paraId="373061E2" w14:textId="1EF2A3B2"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Eligibility Inquiries</w:t>
            </w:r>
          </w:p>
        </w:tc>
        <w:tc>
          <w:tcPr>
            <w:tcW w:w="5760" w:type="dxa"/>
            <w:tcBorders>
              <w:top w:val="single" w:sz="4" w:space="0" w:color="595959" w:themeColor="text1" w:themeTint="A6"/>
              <w:bottom w:val="single" w:sz="4" w:space="0" w:color="595959" w:themeColor="text1" w:themeTint="A6"/>
            </w:tcBorders>
            <w:vAlign w:val="center"/>
          </w:tcPr>
          <w:p w14:paraId="0BEEA147" w14:textId="4CEF5C2E"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Refer to the participant’s ID card</w:t>
            </w:r>
          </w:p>
        </w:tc>
      </w:tr>
      <w:tr w:rsidR="00EA3F81" w:rsidRPr="00D42C73" w14:paraId="789ABED7" w14:textId="77777777" w:rsidTr="00A95158">
        <w:trPr>
          <w:trHeight w:val="1233"/>
        </w:trPr>
        <w:tc>
          <w:tcPr>
            <w:tcW w:w="4500" w:type="dxa"/>
            <w:tcBorders>
              <w:top w:val="single" w:sz="4" w:space="0" w:color="595959" w:themeColor="text1" w:themeTint="A6"/>
              <w:bottom w:val="single" w:sz="4" w:space="0" w:color="595959" w:themeColor="text1" w:themeTint="A6"/>
            </w:tcBorders>
            <w:shd w:val="clear" w:color="auto" w:fill="F8F8F8"/>
            <w:vAlign w:val="center"/>
          </w:tcPr>
          <w:p w14:paraId="667867CA" w14:textId="633D46EE"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lastRenderedPageBreak/>
              <w:t>Provider Portal</w:t>
            </w:r>
          </w:p>
        </w:tc>
        <w:tc>
          <w:tcPr>
            <w:tcW w:w="5760" w:type="dxa"/>
            <w:tcBorders>
              <w:top w:val="single" w:sz="4" w:space="0" w:color="595959" w:themeColor="text1" w:themeTint="A6"/>
              <w:bottom w:val="single" w:sz="4" w:space="0" w:color="595959" w:themeColor="text1" w:themeTint="A6"/>
            </w:tcBorders>
            <w:vAlign w:val="center"/>
          </w:tcPr>
          <w:p w14:paraId="21D1619E" w14:textId="04D09C38"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Refer to the participant’s ID card</w:t>
            </w:r>
          </w:p>
        </w:tc>
      </w:tr>
      <w:tr w:rsidR="00EA3F81" w:rsidRPr="00D42C73" w14:paraId="27E13614" w14:textId="77777777" w:rsidTr="00A95158">
        <w:trPr>
          <w:trHeight w:val="1584"/>
        </w:trPr>
        <w:tc>
          <w:tcPr>
            <w:tcW w:w="4500" w:type="dxa"/>
            <w:tcBorders>
              <w:top w:val="single" w:sz="4" w:space="0" w:color="595959" w:themeColor="text1" w:themeTint="A6"/>
            </w:tcBorders>
            <w:shd w:val="clear" w:color="auto" w:fill="F8F8F8"/>
            <w:vAlign w:val="center"/>
          </w:tcPr>
          <w:p w14:paraId="7770EFC4" w14:textId="77777777"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 xml:space="preserve">Provider </w:t>
            </w:r>
          </w:p>
          <w:p w14:paraId="42AB1F13" w14:textId="77777777"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 xml:space="preserve">Demographic </w:t>
            </w:r>
          </w:p>
          <w:p w14:paraId="350C3C9F" w14:textId="39D3F2E5" w:rsidR="00EA3F81" w:rsidRPr="00D42C73" w:rsidRDefault="00EA3F81" w:rsidP="00344089">
            <w:pPr>
              <w:pStyle w:val="BodyParagraphText"/>
              <w:ind w:left="0"/>
              <w:rPr>
                <w:rFonts w:ascii="Arial" w:hAnsi="Arial" w:cs="Arial"/>
                <w:sz w:val="18"/>
                <w:szCs w:val="18"/>
              </w:rPr>
            </w:pPr>
            <w:r w:rsidRPr="00D42C73">
              <w:rPr>
                <w:rFonts w:ascii="Arial" w:hAnsi="Arial" w:cs="Arial"/>
                <w:sz w:val="18"/>
                <w:szCs w:val="18"/>
              </w:rPr>
              <w:t>Updates</w:t>
            </w:r>
          </w:p>
        </w:tc>
        <w:tc>
          <w:tcPr>
            <w:tcW w:w="5760" w:type="dxa"/>
            <w:tcBorders>
              <w:top w:val="single" w:sz="4" w:space="0" w:color="595959" w:themeColor="text1" w:themeTint="A6"/>
            </w:tcBorders>
            <w:vAlign w:val="center"/>
          </w:tcPr>
          <w:p w14:paraId="153185A8" w14:textId="017E358B" w:rsidR="00EA3F81" w:rsidRPr="00D42C73" w:rsidRDefault="00EA3F81" w:rsidP="00344089">
            <w:pPr>
              <w:pStyle w:val="BodyParagraphText"/>
              <w:ind w:left="0"/>
              <w:rPr>
                <w:rFonts w:ascii="Arial" w:hAnsi="Arial" w:cs="Arial"/>
                <w:sz w:val="18"/>
                <w:szCs w:val="18"/>
              </w:rPr>
            </w:pPr>
            <w:hyperlink r:id="rId16" w:history="1">
              <w:r w:rsidRPr="00D42C73">
                <w:rPr>
                  <w:rStyle w:val="Hyperlink"/>
                  <w:rFonts w:ascii="Arial" w:hAnsi="Arial" w:cs="Arial"/>
                  <w:sz w:val="18"/>
                  <w:szCs w:val="18"/>
                </w:rPr>
                <w:t>https://www.healthcarehighways.com/providers</w:t>
              </w:r>
            </w:hyperlink>
            <w:r w:rsidRPr="00D42C73">
              <w:rPr>
                <w:rFonts w:ascii="Arial" w:hAnsi="Arial" w:cs="Arial"/>
                <w:sz w:val="18"/>
                <w:szCs w:val="18"/>
              </w:rPr>
              <w:t>. Under the Helpful Resources section, find the “Update your information” link.</w:t>
            </w:r>
          </w:p>
        </w:tc>
      </w:tr>
    </w:tbl>
    <w:p w14:paraId="36EEAD4D" w14:textId="5ACAA52A" w:rsidR="003E7708" w:rsidRPr="00D42C73" w:rsidRDefault="008B1ADF" w:rsidP="009B439D">
      <w:pPr>
        <w:pStyle w:val="Heading2"/>
        <w:rPr>
          <w:rFonts w:eastAsiaTheme="minorEastAsia"/>
        </w:rPr>
      </w:pPr>
      <w:r w:rsidRPr="00D42C73">
        <w:rPr>
          <w:rFonts w:eastAsiaTheme="minorEastAsia"/>
          <w:noProof/>
        </w:rPr>
        <mc:AlternateContent>
          <mc:Choice Requires="wps">
            <w:drawing>
              <wp:anchor distT="0" distB="0" distL="114300" distR="114300" simplePos="0" relativeHeight="251660800" behindDoc="0" locked="0" layoutInCell="1" allowOverlap="1" wp14:anchorId="1497240C" wp14:editId="4435BF90">
                <wp:simplePos x="0" y="0"/>
                <wp:positionH relativeFrom="column">
                  <wp:posOffset>-539115</wp:posOffset>
                </wp:positionH>
                <wp:positionV relativeFrom="paragraph">
                  <wp:posOffset>9095105</wp:posOffset>
                </wp:positionV>
                <wp:extent cx="7752715" cy="118745"/>
                <wp:effectExtent l="635" t="1905" r="0" b="3175"/>
                <wp:wrapNone/>
                <wp:docPr id="14288765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2715" cy="118745"/>
                        </a:xfrm>
                        <a:prstGeom prst="rect">
                          <a:avLst/>
                        </a:prstGeom>
                        <a:solidFill>
                          <a:srgbClr val="00A7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9DF3C" id="Rectangle 14" o:spid="_x0000_s1026" style="position:absolute;margin-left:-42.45pt;margin-top:716.15pt;width:610.45pt;height: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Pq5wEAALUDAAAOAAAAZHJzL2Uyb0RvYy54bWysU9uO2yAQfa/Uf0C8N46jpN5acVZpVltV&#10;2l6kbT8AY2yjYoYOJE769R1wko3at6oviGGGM3MOh/X9cTDsoNBrsBXPZ3POlJXQaNtV/Pu3xzd3&#10;nPkgbCMMWFXxk/L8fvP61Xp0pVpAD6ZRyAjE+nJ0Fe9DcGWWedmrQfgZOGUp2QIOIlCIXdagGAl9&#10;MNliPn+bjYCNQ5DKezp9mJJ8k/DbVsnwpW29CsxUnGYLacW01nHNNmtRdihcr+V5DPEPUwxCW2p6&#10;hXoQQbA96r+gBi0RPLRhJmHIoG21VIkDscnnf7B57oVTiQuJ491VJv//YOXnw7P7inF0755A/vDM&#10;wq4XtlNbRBh7JRpql0ehstH58nohBp6usnr8BA09rdgHSBocWxwiILFjxyT16Sq1OgYm6bAoVosi&#10;X3EmKZfnd8VylVqI8nLboQ8fFAwsbiqO9JQJXRyefIjTiPJSkqYHo5tHbUwKsKt3BtlBxGefb4v3&#10;F3R/W2ZsLLYQr02I8STRjMyiiXxZQ3MilgiTd8jrtOkBf3E2km8q7n/uBSrOzEdLSr3Ll8totBQs&#10;V8WCArzN1LcZYSVBVTxwNm13YTLn3qHueuqUJ9IWtqRuqxPxl6nOw5I3kh5nH0fz3cap6uW3bX4D&#10;AAD//wMAUEsDBBQABgAIAAAAIQB4t7wB5AAAAA4BAAAPAAAAZHJzL2Rvd25yZXYueG1sTI9PT8JA&#10;EMXvJn6HzZh4MbAtBYK1W0IMnLzwR4LHpR3bSne2dheofHqnJz3Oe7+8eS+Zd6YWF2xdZUlBOAxA&#10;IGU2r6hQ8L5bDWYgnNeU69oSKvhBB/P0/i7RcW6vtMHL1heCQ8jFWkHpfRNL6bISjXZD2yCx92lb&#10;oz2fbSHzVl853NRyFARTaXRF/KHUDb6WmJ22Z6NgQYfJrdgs33an6mP99I2r5fprr9TjQ7d4AeGx&#10;838w9PW5OqTc6WjPlDtRKxjMxs+MsjGORhGIHgmjKe879tokDECmifw/I/0FAAD//wMAUEsBAi0A&#10;FAAGAAgAAAAhALaDOJL+AAAA4QEAABMAAAAAAAAAAAAAAAAAAAAAAFtDb250ZW50X1R5cGVzXS54&#10;bWxQSwECLQAUAAYACAAAACEAOP0h/9YAAACUAQAACwAAAAAAAAAAAAAAAAAvAQAAX3JlbHMvLnJl&#10;bHNQSwECLQAUAAYACAAAACEAI6jT6ucBAAC1AwAADgAAAAAAAAAAAAAAAAAuAgAAZHJzL2Uyb0Rv&#10;Yy54bWxQSwECLQAUAAYACAAAACEAeLe8AeQAAAAOAQAADwAAAAAAAAAAAAAAAABBBAAAZHJzL2Rv&#10;d25yZXYueG1sUEsFBgAAAAAEAAQA8wAAAFIFAAAAAA==&#10;" fillcolor="#00a7b5" stroked="f"/>
            </w:pict>
          </mc:Fallback>
        </mc:AlternateContent>
      </w:r>
      <w:r w:rsidRPr="00D42C73">
        <w:rPr>
          <w:rFonts w:eastAsiaTheme="minorEastAsia"/>
          <w:noProof/>
          <w14:ligatures w14:val="standardContextual"/>
        </w:rPr>
        <mc:AlternateContent>
          <mc:Choice Requires="wps">
            <w:drawing>
              <wp:anchor distT="0" distB="0" distL="114300" distR="114300" simplePos="0" relativeHeight="251658752" behindDoc="0" locked="0" layoutInCell="1" allowOverlap="1" wp14:anchorId="1497240C" wp14:editId="6CBA7A99">
                <wp:simplePos x="0" y="0"/>
                <wp:positionH relativeFrom="column">
                  <wp:posOffset>-691515</wp:posOffset>
                </wp:positionH>
                <wp:positionV relativeFrom="paragraph">
                  <wp:posOffset>8942705</wp:posOffset>
                </wp:positionV>
                <wp:extent cx="7752715" cy="118745"/>
                <wp:effectExtent l="635" t="1905" r="0" b="3175"/>
                <wp:wrapNone/>
                <wp:docPr id="726162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2715" cy="118745"/>
                        </a:xfrm>
                        <a:prstGeom prst="rect">
                          <a:avLst/>
                        </a:prstGeom>
                        <a:solidFill>
                          <a:srgbClr val="00A7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02051" id="Rectangle 10" o:spid="_x0000_s1026" style="position:absolute;margin-left:-54.45pt;margin-top:704.15pt;width:610.45pt;height: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Pq5wEAALUDAAAOAAAAZHJzL2Uyb0RvYy54bWysU9uO2yAQfa/Uf0C8N46jpN5acVZpVltV&#10;2l6kbT8AY2yjYoYOJE769R1wko3at6oviGGGM3MOh/X9cTDsoNBrsBXPZ3POlJXQaNtV/Pu3xzd3&#10;nPkgbCMMWFXxk/L8fvP61Xp0pVpAD6ZRyAjE+nJ0Fe9DcGWWedmrQfgZOGUp2QIOIlCIXdagGAl9&#10;MNliPn+bjYCNQ5DKezp9mJJ8k/DbVsnwpW29CsxUnGYLacW01nHNNmtRdihcr+V5DPEPUwxCW2p6&#10;hXoQQbA96r+gBi0RPLRhJmHIoG21VIkDscnnf7B57oVTiQuJ491VJv//YOXnw7P7inF0755A/vDM&#10;wq4XtlNbRBh7JRpql0ehstH58nohBp6usnr8BA09rdgHSBocWxwiILFjxyT16Sq1OgYm6bAoVosi&#10;X3EmKZfnd8VylVqI8nLboQ8fFAwsbiqO9JQJXRyefIjTiPJSkqYHo5tHbUwKsKt3BtlBxGefb4v3&#10;F3R/W2ZsLLYQr02I8STRjMyiiXxZQ3MilgiTd8jrtOkBf3E2km8q7n/uBSrOzEdLSr3Ll8totBQs&#10;V8WCArzN1LcZYSVBVTxwNm13YTLn3qHueuqUJ9IWtqRuqxPxl6nOw5I3kh5nH0fz3cap6uW3bX4D&#10;AAD//wMAUEsDBBQABgAIAAAAIQDWErb45AAAAA8BAAAPAAAAZHJzL2Rvd25yZXYueG1sTI9LT8Mw&#10;EITvSPwHa5G4oNZOeIUQp6pQe+LSBwiObrIkofE6xG4b+PVsTnDcmU+zM9lssK04Yu8bRxqiqQKB&#10;VLiyoUrDy3Y5SUD4YKg0rSPU8I0eZvn5WWbS0p1ojcdNqASHkE+NhjqELpXSFzVa46euQ2Lvw/XW&#10;BD77Spa9OXG4bWWs1J20piH+UJsOn2os9puD1TCnt9ufar143u6b99XVFy4Xq89XrS8vhvkjiIBD&#10;+INhrM/VIedOO3eg0otWwyRSyQOz7Nyo5BrEyERRzAN3oxbfK5B5Jv/vyH8BAAD//wMAUEsBAi0A&#10;FAAGAAgAAAAhALaDOJL+AAAA4QEAABMAAAAAAAAAAAAAAAAAAAAAAFtDb250ZW50X1R5cGVzXS54&#10;bWxQSwECLQAUAAYACAAAACEAOP0h/9YAAACUAQAACwAAAAAAAAAAAAAAAAAvAQAAX3JlbHMvLnJl&#10;bHNQSwECLQAUAAYACAAAACEAI6jT6ucBAAC1AwAADgAAAAAAAAAAAAAAAAAuAgAAZHJzL2Uyb0Rv&#10;Yy54bWxQSwECLQAUAAYACAAAACEA1hK2+OQAAAAPAQAADwAAAAAAAAAAAAAAAABBBAAAZHJzL2Rv&#10;d25yZXYueG1sUEsFBgAAAAAEAAQA8wAAAFIFAAAAAA==&#10;" fillcolor="#00a7b5" stroked="f"/>
            </w:pict>
          </mc:Fallback>
        </mc:AlternateContent>
      </w:r>
      <w:r w:rsidRPr="00D42C73">
        <w:rPr>
          <w:rFonts w:eastAsiaTheme="minorEastAsia"/>
          <w:noProof/>
          <w14:ligatures w14:val="standardContextual"/>
        </w:rPr>
        <mc:AlternateContent>
          <mc:Choice Requires="wps">
            <w:drawing>
              <wp:anchor distT="0" distB="0" distL="114300" distR="114300" simplePos="0" relativeHeight="251659776" behindDoc="0" locked="0" layoutInCell="1" allowOverlap="1" wp14:anchorId="4524417C" wp14:editId="6CE6AF12">
                <wp:simplePos x="0" y="0"/>
                <wp:positionH relativeFrom="column">
                  <wp:posOffset>327025</wp:posOffset>
                </wp:positionH>
                <wp:positionV relativeFrom="paragraph">
                  <wp:posOffset>2403475</wp:posOffset>
                </wp:positionV>
                <wp:extent cx="5686425" cy="1819275"/>
                <wp:effectExtent l="0" t="0" r="0" b="3175"/>
                <wp:wrapNone/>
                <wp:docPr id="2280162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81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9C234" w14:textId="4068BD05" w:rsidR="00190C8C" w:rsidRPr="00A64F8E" w:rsidRDefault="00190C8C" w:rsidP="00190C8C">
                            <w:pPr>
                              <w:pStyle w:val="BodyParagraphTex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4417C" id="Text Box 13" o:spid="_x0000_s1029" type="#_x0000_t202" style="position:absolute;margin-left:25.75pt;margin-top:189.25pt;width:447.75pt;height:14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C++gEAANIDAAAOAAAAZHJzL2Uyb0RvYy54bWysU9uO0zAQfUfiHyy/0zSl7XajpqulqyKk&#10;5SItfIDjOIlF4jFjt0n5esZOtlvgDZEHy+Oxz8w5c7K9G7qWnRQ6DSbn6WzOmTISSm3qnH/7eniz&#10;4cx5YUrRglE5PyvH73avX217m6kFNNCWChmBGJf1NueN9zZLEicb1Qk3A6sMJSvATngKsU5KFD2h&#10;d22ymM/XSQ9YWgSpnKPThzHJdxG/qpT0n6vKKc/anFNvPq4Y1yKsyW4rshqFbbSc2hD/0EUntKGi&#10;F6gH4QU7ov4LqtMSwUHlZxK6BKpKSxU5EJt0/gebp0ZYFbmQOM5eZHL/D1Z+Oj3ZL8j88A4GGmAk&#10;4ewjyO+OGdg3wtTqHhH6RomSCqdBsqS3LpueBqld5gJI0X+EkoYsjh4i0FBhF1QhnozQaQDni+hq&#10;8EzS4Wq9WS8XK84k5dJNeru4WcUaInt+btH59wo6FjY5R5pqhBenR+dDOyJ7vhKqOWh1edBtGwOs&#10;i32L7CTIAYf4Tei/XWtNuGwgPBsRw0nkGaiNJP1QDEyXOX8bIALtAsozEUcYjUU/Am0awJ+c9WSq&#10;nLsfR4GKs/aDIfFu0+UyuDAGy9XNggK8zhTXGWEkQeXcczZu93507tGirhuqNI7LwD0JXukoxUtX&#10;U/tknKjQZPLgzOs43nr5FXe/AAAA//8DAFBLAwQUAAYACAAAACEAv0exvt4AAAAKAQAADwAAAGRy&#10;cy9kb3ducmV2LnhtbEyPwU6DQBCG7ya+w2ZMvBi7VAu0yNKoicZrax9ggCkQ2VnCbgt9e8eTvc1k&#10;vvzz/fl2tr060+g7xwaWiwgUceXqjhsDh++PxzUoH5Br7B2TgQt52Ba3NzlmtZt4R+d9aJSEsM/Q&#10;QBvCkGntq5Ys+oUbiOV2dKPFIOvY6HrEScJtr5+iKNEWO5YPLQ703lL1sz9ZA8ev6SHeTOVnOKS7&#10;VfKGXVq6izH3d/PrC6hAc/iH4U9f1KEQp9KduPaqNxAvYyENPKdrGQTYrFIpVxpIkjgCXeT6ukLx&#10;CwAA//8DAFBLAQItABQABgAIAAAAIQC2gziS/gAAAOEBAAATAAAAAAAAAAAAAAAAAAAAAABbQ29u&#10;dGVudF9UeXBlc10ueG1sUEsBAi0AFAAGAAgAAAAhADj9If/WAAAAlAEAAAsAAAAAAAAAAAAAAAAA&#10;LwEAAF9yZWxzLy5yZWxzUEsBAi0AFAAGAAgAAAAhANOw0L76AQAA0gMAAA4AAAAAAAAAAAAAAAAA&#10;LgIAAGRycy9lMm9Eb2MueG1sUEsBAi0AFAAGAAgAAAAhAL9Hsb7eAAAACgEAAA8AAAAAAAAAAAAA&#10;AAAAVAQAAGRycy9kb3ducmV2LnhtbFBLBQYAAAAABAAEAPMAAABfBQAAAAA=&#10;" stroked="f">
                <v:textbox>
                  <w:txbxContent>
                    <w:p w14:paraId="5639C234" w14:textId="4068BD05" w:rsidR="00190C8C" w:rsidRPr="00A64F8E" w:rsidRDefault="00190C8C" w:rsidP="00190C8C">
                      <w:pPr>
                        <w:pStyle w:val="BodyParagraphText"/>
                        <w:jc w:val="center"/>
                      </w:pPr>
                    </w:p>
                  </w:txbxContent>
                </v:textbox>
              </v:shape>
            </w:pict>
          </mc:Fallback>
        </mc:AlternateContent>
      </w:r>
      <w:r w:rsidR="003E7708" w:rsidRPr="00D42C73">
        <w:rPr>
          <w:rFonts w:eastAsiaTheme="minorEastAsia"/>
        </w:rPr>
        <w:br w:type="page"/>
      </w:r>
    </w:p>
    <w:p w14:paraId="2B2D8B70" w14:textId="561C14BB" w:rsidR="001E5814" w:rsidRPr="00D42C73" w:rsidRDefault="005B0CEF" w:rsidP="009B439D">
      <w:pPr>
        <w:pStyle w:val="Heading2"/>
      </w:pPr>
      <w:bookmarkStart w:id="4" w:name="_Toc131600376"/>
      <w:r w:rsidRPr="00D42C73">
        <w:lastRenderedPageBreak/>
        <w:t>Network Participation – Provider Responsibilities</w:t>
      </w:r>
      <w:bookmarkEnd w:id="4"/>
    </w:p>
    <w:p w14:paraId="0D4B1FE2" w14:textId="77777777" w:rsidR="001E5814" w:rsidRPr="00D42C73" w:rsidRDefault="001E5814" w:rsidP="005039B5">
      <w:pPr>
        <w:pStyle w:val="Heading30"/>
        <w:ind w:left="0"/>
        <w:rPr>
          <w:rFonts w:ascii="Arial" w:hAnsi="Arial" w:cs="Arial"/>
        </w:rPr>
      </w:pPr>
      <w:r w:rsidRPr="00D42C73">
        <w:rPr>
          <w:rFonts w:ascii="Arial" w:hAnsi="Arial" w:cs="Arial"/>
        </w:rPr>
        <w:t xml:space="preserve">Proprietary Information </w:t>
      </w:r>
    </w:p>
    <w:p w14:paraId="1612CC90" w14:textId="08C0D4A9" w:rsidR="001E5814" w:rsidRPr="00D42C73" w:rsidRDefault="001E5814" w:rsidP="005039B5">
      <w:pPr>
        <w:pStyle w:val="BodyParagraphText"/>
        <w:ind w:left="0"/>
        <w:rPr>
          <w:rFonts w:ascii="Arial" w:hAnsi="Arial" w:cs="Arial"/>
          <w:w w:val="85"/>
        </w:rPr>
      </w:pPr>
      <w:r w:rsidRPr="00D42C73">
        <w:rPr>
          <w:rFonts w:ascii="Arial" w:hAnsi="Arial" w:cs="Arial"/>
        </w:rPr>
        <w:t xml:space="preserve">All information and materials provided to you by </w:t>
      </w:r>
      <w:r w:rsidR="00573FDE" w:rsidRPr="00D42C73">
        <w:rPr>
          <w:rFonts w:ascii="Arial" w:hAnsi="Arial" w:cs="Arial"/>
        </w:rPr>
        <w:t>Centrus Health Direct</w:t>
      </w:r>
      <w:r w:rsidRPr="00D42C73">
        <w:rPr>
          <w:rFonts w:ascii="Arial" w:hAnsi="Arial" w:cs="Arial"/>
        </w:rPr>
        <w:t xml:space="preserve">, Clients or Administrators remain proprietary to </w:t>
      </w:r>
      <w:r w:rsidR="003109CC" w:rsidRPr="00D42C73">
        <w:rPr>
          <w:rFonts w:ascii="Arial" w:hAnsi="Arial" w:cs="Arial"/>
        </w:rPr>
        <w:t>Centrus Health Direct</w:t>
      </w:r>
      <w:r w:rsidRPr="00D42C73">
        <w:rPr>
          <w:rFonts w:ascii="Arial" w:hAnsi="Arial" w:cs="Arial"/>
        </w:rPr>
        <w:t xml:space="preserve">, Clients or Administrators. This includes, but is not limited to, your Participating Provider Agreement and its terms, conditions, and negotiations; any Program, rate or fee information; </w:t>
      </w:r>
      <w:r w:rsidR="001A3834" w:rsidRPr="00D42C73">
        <w:rPr>
          <w:rFonts w:ascii="Arial" w:hAnsi="Arial" w:cs="Arial"/>
        </w:rPr>
        <w:t>Centrus Health Direct</w:t>
      </w:r>
      <w:r w:rsidRPr="00D42C73">
        <w:rPr>
          <w:rFonts w:ascii="Arial" w:hAnsi="Arial" w:cs="Arial"/>
        </w:rPr>
        <w:t xml:space="preserve"> Client or Administrator lists; any administrative handbook(s), and/or other operations manuals. You may not disclose any of such information or materials or use them except as may be permitted or required by the terms of your </w:t>
      </w:r>
      <w:r w:rsidR="00362657" w:rsidRPr="00D42C73">
        <w:rPr>
          <w:rFonts w:ascii="Arial" w:hAnsi="Arial" w:cs="Arial"/>
        </w:rPr>
        <w:t>Centrus Health Direct</w:t>
      </w:r>
      <w:r w:rsidRPr="00D42C73">
        <w:rPr>
          <w:rFonts w:ascii="Arial" w:hAnsi="Arial" w:cs="Arial"/>
        </w:rPr>
        <w:t xml:space="preserve"> Participating Provider Agreement</w:t>
      </w:r>
      <w:r w:rsidRPr="00D42C73">
        <w:rPr>
          <w:rFonts w:ascii="Arial" w:hAnsi="Arial" w:cs="Arial"/>
          <w:w w:val="85"/>
        </w:rPr>
        <w:t>.</w:t>
      </w:r>
    </w:p>
    <w:p w14:paraId="4692A642" w14:textId="77777777" w:rsidR="00AE6D25" w:rsidRPr="00D42C73" w:rsidRDefault="00AE6D25" w:rsidP="005039B5">
      <w:pPr>
        <w:pStyle w:val="BodyParagraphText"/>
        <w:ind w:left="0"/>
        <w:rPr>
          <w:rFonts w:ascii="Arial" w:hAnsi="Arial" w:cs="Arial"/>
          <w:w w:val="85"/>
        </w:rPr>
      </w:pPr>
    </w:p>
    <w:p w14:paraId="6A3E7146" w14:textId="77777777" w:rsidR="001E5814" w:rsidRPr="00D42C73" w:rsidRDefault="001E5814" w:rsidP="005039B5">
      <w:pPr>
        <w:pStyle w:val="Heading30"/>
        <w:ind w:left="0"/>
        <w:rPr>
          <w:rFonts w:ascii="Arial" w:hAnsi="Arial" w:cs="Arial"/>
        </w:rPr>
      </w:pPr>
      <w:r w:rsidRPr="00D42C73">
        <w:rPr>
          <w:rFonts w:ascii="Arial" w:hAnsi="Arial" w:cs="Arial"/>
        </w:rPr>
        <w:t>Verifying Eligibility and Benefits</w:t>
      </w:r>
    </w:p>
    <w:p w14:paraId="788C76C6" w14:textId="77777777" w:rsidR="001E5814" w:rsidRPr="00D42C73" w:rsidRDefault="001E5814" w:rsidP="005039B5">
      <w:pPr>
        <w:pStyle w:val="BodyParagraphText"/>
        <w:ind w:left="0"/>
        <w:rPr>
          <w:rFonts w:ascii="Arial" w:hAnsi="Arial" w:cs="Arial"/>
        </w:rPr>
      </w:pPr>
      <w:r w:rsidRPr="00D42C73">
        <w:rPr>
          <w:rFonts w:ascii="Arial" w:hAnsi="Arial" w:cs="Arial"/>
        </w:rPr>
        <w:t>It is important to check the Participant’s eligibility and benefits prior to rendering services. This helps ensure that the claim is submitted correctly, allows you to collect copayments, coinsurance and deductible amounts, and secure pre-cert as required and reduces denials for non-covered services.</w:t>
      </w:r>
    </w:p>
    <w:p w14:paraId="246BAF66" w14:textId="77777777" w:rsidR="00AE6D25" w:rsidRPr="00D42C73" w:rsidRDefault="00AE6D25" w:rsidP="005039B5">
      <w:pPr>
        <w:pStyle w:val="BodyParagraphText"/>
        <w:ind w:left="0"/>
        <w:rPr>
          <w:rFonts w:ascii="Arial" w:hAnsi="Arial" w:cs="Arial"/>
        </w:rPr>
      </w:pPr>
    </w:p>
    <w:p w14:paraId="3FB57CCC" w14:textId="495C5D53" w:rsidR="001E5814" w:rsidRPr="00D42C73" w:rsidRDefault="001E5814" w:rsidP="005039B5">
      <w:pPr>
        <w:pStyle w:val="BodyParagraphText"/>
        <w:ind w:left="0"/>
        <w:rPr>
          <w:rFonts w:ascii="Arial" w:hAnsi="Arial" w:cs="Arial"/>
        </w:rPr>
      </w:pPr>
      <w:r w:rsidRPr="00D42C73">
        <w:rPr>
          <w:rFonts w:ascii="Arial" w:hAnsi="Arial" w:cs="Arial"/>
        </w:rPr>
        <w:t>Please note that while coinsurance and deductible amounts may be accurate at the time benefits are provided, other provider claims could be processed prior to changing the coinsurance and/or deductible amounts a Participant owes. When Participants are due a refund, Providers should refund such amounts as soon as possible but no later than 15 days following receipt of an explanation of payment showing the correct Participant responsibility that should have been collected.</w:t>
      </w:r>
    </w:p>
    <w:p w14:paraId="5B5CF504" w14:textId="77777777" w:rsidR="00AE6D25" w:rsidRPr="00D42C73" w:rsidRDefault="00AE6D25" w:rsidP="005039B5">
      <w:pPr>
        <w:pStyle w:val="BodyParagraphText"/>
        <w:ind w:left="0"/>
        <w:rPr>
          <w:rFonts w:ascii="Arial" w:hAnsi="Arial" w:cs="Arial"/>
        </w:rPr>
      </w:pPr>
    </w:p>
    <w:p w14:paraId="3081631F" w14:textId="77777777" w:rsidR="001E5814" w:rsidRPr="00D42C73" w:rsidRDefault="001E5814" w:rsidP="005039B5">
      <w:pPr>
        <w:pStyle w:val="Heading30"/>
        <w:ind w:left="0"/>
        <w:rPr>
          <w:rFonts w:ascii="Arial" w:hAnsi="Arial" w:cs="Arial"/>
        </w:rPr>
      </w:pPr>
      <w:r w:rsidRPr="00D42C73">
        <w:rPr>
          <w:rFonts w:ascii="Arial" w:hAnsi="Arial" w:cs="Arial"/>
        </w:rPr>
        <w:t>Access Standards</w:t>
      </w:r>
    </w:p>
    <w:p w14:paraId="6EC45AE6" w14:textId="569A2042" w:rsidR="001E5814" w:rsidRPr="00D42C73" w:rsidRDefault="001E5814" w:rsidP="005039B5">
      <w:pPr>
        <w:pStyle w:val="BodyParagraphText"/>
        <w:ind w:left="0"/>
        <w:rPr>
          <w:rStyle w:val="Hyperlink"/>
          <w:rFonts w:ascii="Arial" w:hAnsi="Arial" w:cs="Arial"/>
          <w:color w:val="auto"/>
          <w:u w:val="none"/>
        </w:rPr>
      </w:pPr>
      <w:r w:rsidRPr="00D42C73">
        <w:rPr>
          <w:rFonts w:ascii="Arial" w:hAnsi="Arial" w:cs="Arial"/>
        </w:rPr>
        <w:t xml:space="preserve">Primary Care Providers must arrange for 24-hour coverage of their patients, seven days per week. If you are unable to provide care and are arranging for a covering physician, we ask that you arrange for care from other providers who participate with the </w:t>
      </w:r>
      <w:r w:rsidR="00362657" w:rsidRPr="00D42C73">
        <w:rPr>
          <w:rFonts w:ascii="Arial" w:hAnsi="Arial" w:cs="Arial"/>
        </w:rPr>
        <w:t>Centrus Health Direct</w:t>
      </w:r>
      <w:r w:rsidRPr="00D42C73">
        <w:rPr>
          <w:rFonts w:ascii="Arial" w:hAnsi="Arial" w:cs="Arial"/>
        </w:rPr>
        <w:t xml:space="preserve"> network, so that services may be covered under the Participant’s network benefit. To find the most current directory of </w:t>
      </w:r>
      <w:r w:rsidR="00362657" w:rsidRPr="00D42C73">
        <w:rPr>
          <w:rFonts w:ascii="Arial" w:hAnsi="Arial" w:cs="Arial"/>
        </w:rPr>
        <w:t>Centrus Health Direct</w:t>
      </w:r>
      <w:r w:rsidRPr="00D42C73">
        <w:rPr>
          <w:rFonts w:ascii="Arial" w:hAnsi="Arial" w:cs="Arial"/>
        </w:rPr>
        <w:t xml:space="preserve">’ Network of Providers, go to </w:t>
      </w:r>
      <w:hyperlink r:id="rId17" w:history="1">
        <w:r w:rsidRPr="00D42C73">
          <w:rPr>
            <w:rStyle w:val="Hyperlink"/>
            <w:rFonts w:ascii="Arial" w:hAnsi="Arial" w:cs="Arial"/>
            <w:color w:val="auto"/>
            <w:u w:val="none"/>
          </w:rPr>
          <w:t>www.healthcarehighways.com/providers.</w:t>
        </w:r>
      </w:hyperlink>
    </w:p>
    <w:p w14:paraId="169884DE" w14:textId="77777777" w:rsidR="00AE6D25" w:rsidRPr="00D42C73" w:rsidRDefault="00AE6D25" w:rsidP="005039B5">
      <w:pPr>
        <w:pStyle w:val="BodyParagraphText"/>
        <w:ind w:left="0"/>
        <w:rPr>
          <w:rFonts w:ascii="Arial" w:hAnsi="Arial" w:cs="Arial"/>
        </w:rPr>
      </w:pPr>
    </w:p>
    <w:p w14:paraId="7DE0240F" w14:textId="73AD89BF" w:rsidR="001E5814" w:rsidRPr="00D42C73" w:rsidRDefault="002671DD" w:rsidP="005039B5">
      <w:pPr>
        <w:pStyle w:val="BodyParagraphText"/>
        <w:ind w:left="0"/>
        <w:rPr>
          <w:rFonts w:ascii="Arial" w:hAnsi="Arial" w:cs="Arial"/>
        </w:rPr>
      </w:pPr>
      <w:r w:rsidRPr="00D42C73">
        <w:rPr>
          <w:rFonts w:ascii="Arial" w:hAnsi="Arial" w:cs="Arial"/>
        </w:rPr>
        <w:t>Centrus Health Direct</w:t>
      </w:r>
      <w:r w:rsidR="001E5814" w:rsidRPr="00D42C73">
        <w:rPr>
          <w:rFonts w:ascii="Arial" w:hAnsi="Arial" w:cs="Arial"/>
        </w:rPr>
        <w:t xml:space="preserve"> has established standards for appointment access and after-hours care to help ensure timely access to care for Participants.</w:t>
      </w:r>
    </w:p>
    <w:p w14:paraId="548F973F" w14:textId="77777777" w:rsidR="00620ADE" w:rsidRPr="00D42C73" w:rsidRDefault="00620ADE" w:rsidP="005039B5">
      <w:pPr>
        <w:pStyle w:val="BodyParagraphText"/>
        <w:ind w:left="0"/>
        <w:rPr>
          <w:rFonts w:ascii="Arial" w:hAnsi="Arial" w:cs="Arial"/>
        </w:rPr>
      </w:pPr>
    </w:p>
    <w:p w14:paraId="535BEC63" w14:textId="77777777" w:rsidR="00620ADE" w:rsidRPr="00D42C73" w:rsidRDefault="00620ADE" w:rsidP="005039B5">
      <w:pPr>
        <w:pStyle w:val="BodyParagraphText"/>
        <w:ind w:left="0"/>
        <w:rPr>
          <w:rFonts w:ascii="Arial" w:hAnsi="Arial" w:cs="Arial"/>
        </w:rPr>
      </w:pPr>
    </w:p>
    <w:tbl>
      <w:tblPr>
        <w:tblStyle w:val="PlainTable3"/>
        <w:tblW w:w="0" w:type="auto"/>
        <w:tblLayout w:type="fixed"/>
        <w:tblLook w:val="0000" w:firstRow="0" w:lastRow="0" w:firstColumn="0" w:lastColumn="0" w:noHBand="0" w:noVBand="0"/>
      </w:tblPr>
      <w:tblGrid>
        <w:gridCol w:w="4772"/>
        <w:gridCol w:w="4981"/>
      </w:tblGrid>
      <w:tr w:rsidR="00620ADE" w:rsidRPr="00D42C73" w14:paraId="2C65CA09" w14:textId="77777777" w:rsidTr="009F475B">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4772" w:type="dxa"/>
            <w:vAlign w:val="center"/>
          </w:tcPr>
          <w:p w14:paraId="0707B03C" w14:textId="77777777" w:rsidR="00620ADE" w:rsidRPr="00D42C73" w:rsidRDefault="00620ADE" w:rsidP="005F7D35">
            <w:pPr>
              <w:pStyle w:val="BodyParagraphText"/>
              <w:rPr>
                <w:rFonts w:ascii="Arial" w:hAnsi="Arial" w:cs="Arial"/>
              </w:rPr>
            </w:pPr>
            <w:r w:rsidRPr="00D42C73">
              <w:rPr>
                <w:rFonts w:ascii="Arial" w:hAnsi="Arial" w:cs="Arial"/>
              </w:rPr>
              <w:t>Preventive Care</w:t>
            </w:r>
          </w:p>
        </w:tc>
        <w:tc>
          <w:tcPr>
            <w:tcW w:w="4981" w:type="dxa"/>
            <w:vAlign w:val="center"/>
          </w:tcPr>
          <w:p w14:paraId="4D00A279" w14:textId="77777777" w:rsidR="00620ADE" w:rsidRPr="00D42C73" w:rsidRDefault="00620ADE" w:rsidP="005F7D35">
            <w:pPr>
              <w:pStyle w:val="BodyParagraphText"/>
              <w:cnfStyle w:val="000000100000" w:firstRow="0" w:lastRow="0" w:firstColumn="0" w:lastColumn="0" w:oddVBand="0" w:evenVBand="0" w:oddHBand="1" w:evenHBand="0" w:firstRowFirstColumn="0" w:firstRowLastColumn="0" w:lastRowFirstColumn="0" w:lastRowLastColumn="0"/>
              <w:rPr>
                <w:rFonts w:ascii="Arial" w:hAnsi="Arial" w:cs="Arial"/>
              </w:rPr>
            </w:pPr>
            <w:r w:rsidRPr="00D42C73">
              <w:rPr>
                <w:rFonts w:ascii="Arial" w:hAnsi="Arial" w:cs="Arial"/>
              </w:rPr>
              <w:t>Four (4) Weeks</w:t>
            </w:r>
          </w:p>
        </w:tc>
      </w:tr>
      <w:tr w:rsidR="00620ADE" w:rsidRPr="00D42C73" w14:paraId="048898C1" w14:textId="77777777" w:rsidTr="009F475B">
        <w:trPr>
          <w:trHeight w:val="306"/>
        </w:trPr>
        <w:tc>
          <w:tcPr>
            <w:cnfStyle w:val="000010000000" w:firstRow="0" w:lastRow="0" w:firstColumn="0" w:lastColumn="0" w:oddVBand="1" w:evenVBand="0" w:oddHBand="0" w:evenHBand="0" w:firstRowFirstColumn="0" w:firstRowLastColumn="0" w:lastRowFirstColumn="0" w:lastRowLastColumn="0"/>
            <w:tcW w:w="4772" w:type="dxa"/>
            <w:shd w:val="clear" w:color="auto" w:fill="F8F8F8"/>
            <w:vAlign w:val="center"/>
          </w:tcPr>
          <w:p w14:paraId="58047916" w14:textId="77777777" w:rsidR="00620ADE" w:rsidRPr="00D42C73" w:rsidRDefault="00620ADE" w:rsidP="005F7D35">
            <w:pPr>
              <w:pStyle w:val="BodyParagraphText"/>
              <w:rPr>
                <w:rFonts w:ascii="Arial" w:hAnsi="Arial" w:cs="Arial"/>
              </w:rPr>
            </w:pPr>
            <w:r w:rsidRPr="00D42C73">
              <w:rPr>
                <w:rFonts w:ascii="Arial" w:hAnsi="Arial" w:cs="Arial"/>
              </w:rPr>
              <w:t>Regular/Routine Care</w:t>
            </w:r>
          </w:p>
        </w:tc>
        <w:tc>
          <w:tcPr>
            <w:tcW w:w="4981" w:type="dxa"/>
            <w:shd w:val="clear" w:color="auto" w:fill="F8F8F8"/>
            <w:vAlign w:val="center"/>
          </w:tcPr>
          <w:p w14:paraId="3EA61536" w14:textId="77777777" w:rsidR="00620ADE" w:rsidRPr="00D42C73" w:rsidRDefault="00620ADE" w:rsidP="005F7D35">
            <w:pPr>
              <w:pStyle w:val="BodyParagraphText"/>
              <w:cnfStyle w:val="000000000000" w:firstRow="0" w:lastRow="0" w:firstColumn="0" w:lastColumn="0" w:oddVBand="0" w:evenVBand="0" w:oddHBand="0" w:evenHBand="0" w:firstRowFirstColumn="0" w:firstRowLastColumn="0" w:lastRowFirstColumn="0" w:lastRowLastColumn="0"/>
              <w:rPr>
                <w:rFonts w:ascii="Arial" w:hAnsi="Arial" w:cs="Arial"/>
              </w:rPr>
            </w:pPr>
            <w:r w:rsidRPr="00D42C73">
              <w:rPr>
                <w:rFonts w:ascii="Arial" w:hAnsi="Arial" w:cs="Arial"/>
              </w:rPr>
              <w:t>Two (2) Weeks</w:t>
            </w:r>
          </w:p>
        </w:tc>
      </w:tr>
      <w:tr w:rsidR="00620ADE" w:rsidRPr="00D42C73" w14:paraId="66BCD0EA" w14:textId="77777777" w:rsidTr="009F475B">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4772" w:type="dxa"/>
            <w:vAlign w:val="center"/>
          </w:tcPr>
          <w:p w14:paraId="0758D951" w14:textId="77777777" w:rsidR="00620ADE" w:rsidRPr="00D42C73" w:rsidRDefault="00620ADE" w:rsidP="005F7D35">
            <w:pPr>
              <w:pStyle w:val="BodyParagraphText"/>
              <w:rPr>
                <w:rFonts w:ascii="Arial" w:hAnsi="Arial" w:cs="Arial"/>
              </w:rPr>
            </w:pPr>
            <w:r w:rsidRPr="00D42C73">
              <w:rPr>
                <w:rFonts w:ascii="Arial" w:hAnsi="Arial" w:cs="Arial"/>
              </w:rPr>
              <w:t>Urgent Care</w:t>
            </w:r>
          </w:p>
        </w:tc>
        <w:tc>
          <w:tcPr>
            <w:tcW w:w="4981" w:type="dxa"/>
            <w:vAlign w:val="center"/>
          </w:tcPr>
          <w:p w14:paraId="7695AA8D" w14:textId="77777777" w:rsidR="00620ADE" w:rsidRPr="00D42C73" w:rsidRDefault="00620ADE" w:rsidP="005F7D35">
            <w:pPr>
              <w:pStyle w:val="BodyParagraphText"/>
              <w:cnfStyle w:val="000000100000" w:firstRow="0" w:lastRow="0" w:firstColumn="0" w:lastColumn="0" w:oddVBand="0" w:evenVBand="0" w:oddHBand="1" w:evenHBand="0" w:firstRowFirstColumn="0" w:firstRowLastColumn="0" w:lastRowFirstColumn="0" w:lastRowLastColumn="0"/>
              <w:rPr>
                <w:rFonts w:ascii="Arial" w:hAnsi="Arial" w:cs="Arial"/>
              </w:rPr>
            </w:pPr>
            <w:r w:rsidRPr="00D42C73">
              <w:rPr>
                <w:rFonts w:ascii="Arial" w:hAnsi="Arial" w:cs="Arial"/>
              </w:rPr>
              <w:t>Same Day</w:t>
            </w:r>
          </w:p>
        </w:tc>
      </w:tr>
      <w:tr w:rsidR="00620ADE" w:rsidRPr="00D42C73" w14:paraId="49C072CC" w14:textId="77777777" w:rsidTr="009F475B">
        <w:trPr>
          <w:trHeight w:val="312"/>
        </w:trPr>
        <w:tc>
          <w:tcPr>
            <w:cnfStyle w:val="000010000000" w:firstRow="0" w:lastRow="0" w:firstColumn="0" w:lastColumn="0" w:oddVBand="1" w:evenVBand="0" w:oddHBand="0" w:evenHBand="0" w:firstRowFirstColumn="0" w:firstRowLastColumn="0" w:lastRowFirstColumn="0" w:lastRowLastColumn="0"/>
            <w:tcW w:w="4772" w:type="dxa"/>
            <w:shd w:val="clear" w:color="auto" w:fill="F8F8F8"/>
            <w:vAlign w:val="center"/>
          </w:tcPr>
          <w:p w14:paraId="74A79E36" w14:textId="77777777" w:rsidR="00620ADE" w:rsidRPr="00D42C73" w:rsidRDefault="00620ADE" w:rsidP="005F7D35">
            <w:pPr>
              <w:pStyle w:val="BodyParagraphText"/>
              <w:rPr>
                <w:rFonts w:ascii="Arial" w:hAnsi="Arial" w:cs="Arial"/>
              </w:rPr>
            </w:pPr>
            <w:r w:rsidRPr="00D42C73">
              <w:rPr>
                <w:rFonts w:ascii="Arial" w:hAnsi="Arial" w:cs="Arial"/>
              </w:rPr>
              <w:t>Emergency Care</w:t>
            </w:r>
          </w:p>
        </w:tc>
        <w:tc>
          <w:tcPr>
            <w:tcW w:w="4981" w:type="dxa"/>
            <w:shd w:val="clear" w:color="auto" w:fill="F8F8F8"/>
            <w:vAlign w:val="center"/>
          </w:tcPr>
          <w:p w14:paraId="5D6D6B76" w14:textId="77777777" w:rsidR="00620ADE" w:rsidRPr="00D42C73" w:rsidRDefault="00620ADE" w:rsidP="005F7D35">
            <w:pPr>
              <w:pStyle w:val="BodyParagraphText"/>
              <w:cnfStyle w:val="000000000000" w:firstRow="0" w:lastRow="0" w:firstColumn="0" w:lastColumn="0" w:oddVBand="0" w:evenVBand="0" w:oddHBand="0" w:evenHBand="0" w:firstRowFirstColumn="0" w:firstRowLastColumn="0" w:lastRowFirstColumn="0" w:lastRowLastColumn="0"/>
              <w:rPr>
                <w:rFonts w:ascii="Arial" w:hAnsi="Arial" w:cs="Arial"/>
              </w:rPr>
            </w:pPr>
            <w:r w:rsidRPr="00D42C73">
              <w:rPr>
                <w:rFonts w:ascii="Arial" w:hAnsi="Arial" w:cs="Arial"/>
              </w:rPr>
              <w:t>See below</w:t>
            </w:r>
          </w:p>
        </w:tc>
      </w:tr>
      <w:tr w:rsidR="00620ADE" w:rsidRPr="00D42C73" w14:paraId="76420837" w14:textId="77777777" w:rsidTr="009F475B">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4772" w:type="dxa"/>
            <w:vAlign w:val="center"/>
          </w:tcPr>
          <w:p w14:paraId="7700C948" w14:textId="77777777" w:rsidR="00620ADE" w:rsidRPr="00D42C73" w:rsidRDefault="00620ADE" w:rsidP="005F7D35">
            <w:pPr>
              <w:pStyle w:val="BodyParagraphText"/>
              <w:rPr>
                <w:rFonts w:ascii="Arial" w:hAnsi="Arial" w:cs="Arial"/>
              </w:rPr>
            </w:pPr>
            <w:r w:rsidRPr="00D42C73">
              <w:rPr>
                <w:rFonts w:ascii="Arial" w:hAnsi="Arial" w:cs="Arial"/>
              </w:rPr>
              <w:t>After-Hours Care</w:t>
            </w:r>
          </w:p>
        </w:tc>
        <w:tc>
          <w:tcPr>
            <w:tcW w:w="4981" w:type="dxa"/>
            <w:vAlign w:val="center"/>
          </w:tcPr>
          <w:p w14:paraId="7436D2CD" w14:textId="77777777" w:rsidR="00620ADE" w:rsidRPr="00D42C73" w:rsidRDefault="00620ADE" w:rsidP="005F7D35">
            <w:pPr>
              <w:pStyle w:val="BodyParagraphText"/>
              <w:cnfStyle w:val="000000100000" w:firstRow="0" w:lastRow="0" w:firstColumn="0" w:lastColumn="0" w:oddVBand="0" w:evenVBand="0" w:oddHBand="1" w:evenHBand="0" w:firstRowFirstColumn="0" w:firstRowLastColumn="0" w:lastRowFirstColumn="0" w:lastRowLastColumn="0"/>
              <w:rPr>
                <w:rFonts w:ascii="Arial" w:hAnsi="Arial" w:cs="Arial"/>
              </w:rPr>
            </w:pPr>
            <w:r w:rsidRPr="00D42C73">
              <w:rPr>
                <w:rFonts w:ascii="Arial" w:hAnsi="Arial" w:cs="Arial"/>
              </w:rPr>
              <w:t>For PCPs, 24 hours, seven days per week</w:t>
            </w:r>
          </w:p>
        </w:tc>
      </w:tr>
    </w:tbl>
    <w:p w14:paraId="6B92228F" w14:textId="77777777" w:rsidR="00FE6739" w:rsidRPr="00D42C73" w:rsidRDefault="00FE6739" w:rsidP="005039B5">
      <w:pPr>
        <w:pStyle w:val="BodyParagraphText"/>
        <w:ind w:left="0"/>
        <w:rPr>
          <w:rFonts w:ascii="Arial" w:hAnsi="Arial" w:cs="Arial"/>
        </w:rPr>
      </w:pPr>
    </w:p>
    <w:p w14:paraId="47630F12" w14:textId="2F6C5F56" w:rsidR="00F65EF3" w:rsidRPr="00D42C73" w:rsidRDefault="00F65EF3" w:rsidP="005039B5">
      <w:pPr>
        <w:pStyle w:val="BodyParagraphText"/>
        <w:ind w:left="0"/>
        <w:rPr>
          <w:rFonts w:ascii="Arial" w:hAnsi="Arial" w:cs="Arial"/>
        </w:rPr>
      </w:pPr>
      <w:r w:rsidRPr="00D42C73">
        <w:rPr>
          <w:rFonts w:ascii="Arial" w:hAnsi="Arial" w:cs="Arial"/>
          <w:b/>
          <w:bCs/>
          <w:color w:val="404040" w:themeColor="text1" w:themeTint="BF"/>
        </w:rPr>
        <w:t>Preventive care</w:t>
      </w:r>
      <w:r w:rsidRPr="00D42C73">
        <w:rPr>
          <w:rFonts w:ascii="Arial" w:hAnsi="Arial" w:cs="Arial"/>
        </w:rPr>
        <w:t xml:space="preserve"> is defined as medical care that seeks to prevent illnesses, for example, yearly mammograms or regular checkups.</w:t>
      </w:r>
    </w:p>
    <w:p w14:paraId="0210DA21" w14:textId="77777777" w:rsidR="00FE6739" w:rsidRPr="00D42C73" w:rsidRDefault="00FE6739" w:rsidP="005039B5">
      <w:pPr>
        <w:pStyle w:val="BodyParagraphText"/>
        <w:ind w:left="0"/>
        <w:rPr>
          <w:rFonts w:ascii="Arial" w:hAnsi="Arial" w:cs="Arial"/>
        </w:rPr>
      </w:pPr>
    </w:p>
    <w:p w14:paraId="3E460E11" w14:textId="78F441B5" w:rsidR="00F65EF3" w:rsidRPr="00D42C73" w:rsidRDefault="00F65EF3" w:rsidP="005039B5">
      <w:pPr>
        <w:pStyle w:val="BodyParagraphText"/>
        <w:ind w:left="0"/>
        <w:rPr>
          <w:rFonts w:ascii="Arial" w:hAnsi="Arial" w:cs="Arial"/>
        </w:rPr>
      </w:pPr>
      <w:r w:rsidRPr="00D42C73">
        <w:rPr>
          <w:rFonts w:ascii="Arial" w:hAnsi="Arial" w:cs="Arial"/>
          <w:b/>
          <w:bCs/>
          <w:color w:val="404040" w:themeColor="text1" w:themeTint="BF"/>
        </w:rPr>
        <w:t>Routine care</w:t>
      </w:r>
      <w:r w:rsidRPr="00D42C73">
        <w:rPr>
          <w:rFonts w:ascii="Arial" w:hAnsi="Arial" w:cs="Arial"/>
        </w:rPr>
        <w:t xml:space="preserve"> is defined as the regular care a patient gets from his/her primary care physician or specialty providers. Routine care can </w:t>
      </w:r>
      <w:r w:rsidR="005757FF" w:rsidRPr="00D42C73">
        <w:rPr>
          <w:rFonts w:ascii="Arial" w:hAnsi="Arial" w:cs="Arial"/>
        </w:rPr>
        <w:t>include</w:t>
      </w:r>
      <w:r w:rsidRPr="00D42C73">
        <w:rPr>
          <w:rFonts w:ascii="Arial" w:hAnsi="Arial" w:cs="Arial"/>
        </w:rPr>
        <w:t xml:space="preserve"> checkups, </w:t>
      </w:r>
      <w:proofErr w:type="gramStart"/>
      <w:r w:rsidRPr="00D42C73">
        <w:rPr>
          <w:rFonts w:ascii="Arial" w:hAnsi="Arial" w:cs="Arial"/>
        </w:rPr>
        <w:t>physicals</w:t>
      </w:r>
      <w:proofErr w:type="gramEnd"/>
      <w:r w:rsidRPr="00D42C73">
        <w:rPr>
          <w:rFonts w:ascii="Arial" w:hAnsi="Arial" w:cs="Arial"/>
        </w:rPr>
        <w:t>, health screenings and care for health problems like diabetes, hypertension and asthma.</w:t>
      </w:r>
    </w:p>
    <w:p w14:paraId="10E7150F" w14:textId="77777777" w:rsidR="00FE6739" w:rsidRPr="00D42C73" w:rsidRDefault="00FE6739" w:rsidP="005039B5">
      <w:pPr>
        <w:pStyle w:val="BodyParagraphText"/>
        <w:ind w:left="0"/>
        <w:rPr>
          <w:rFonts w:ascii="Arial" w:hAnsi="Arial" w:cs="Arial"/>
        </w:rPr>
      </w:pPr>
    </w:p>
    <w:p w14:paraId="20966491" w14:textId="77777777" w:rsidR="00F65EF3" w:rsidRPr="00D42C73" w:rsidRDefault="00F65EF3" w:rsidP="005039B5">
      <w:pPr>
        <w:pStyle w:val="BodyParagraphText"/>
        <w:ind w:left="0"/>
        <w:rPr>
          <w:rFonts w:ascii="Arial" w:hAnsi="Arial" w:cs="Arial"/>
        </w:rPr>
      </w:pPr>
      <w:r w:rsidRPr="00D42C73">
        <w:rPr>
          <w:rFonts w:ascii="Arial" w:hAnsi="Arial" w:cs="Arial"/>
          <w:b/>
          <w:bCs/>
          <w:color w:val="404040" w:themeColor="text1" w:themeTint="BF"/>
        </w:rPr>
        <w:t>Urgent care</w:t>
      </w:r>
      <w:r w:rsidRPr="00D42C73">
        <w:rPr>
          <w:rFonts w:ascii="Arial" w:hAnsi="Arial" w:cs="Arial"/>
        </w:rPr>
        <w:t xml:space="preserve"> is defined as a health situation that is not an emergency but is severe or painful enough that medical treatment is required to prevent serious deterioration of the patient’s condition or health.</w:t>
      </w:r>
    </w:p>
    <w:p w14:paraId="336C31E8" w14:textId="77777777" w:rsidR="00FE6739" w:rsidRPr="00D42C73" w:rsidRDefault="00FE6739" w:rsidP="005039B5">
      <w:pPr>
        <w:pStyle w:val="BodyParagraphText"/>
        <w:ind w:left="0"/>
        <w:rPr>
          <w:rFonts w:ascii="Arial" w:hAnsi="Arial" w:cs="Arial"/>
        </w:rPr>
      </w:pPr>
    </w:p>
    <w:p w14:paraId="5468CB43" w14:textId="77777777" w:rsidR="00972056" w:rsidRPr="00D42C73" w:rsidRDefault="00F65EF3" w:rsidP="005039B5">
      <w:pPr>
        <w:pStyle w:val="BodyParagraphText"/>
        <w:ind w:left="0"/>
        <w:rPr>
          <w:rFonts w:ascii="Arial" w:hAnsi="Arial" w:cs="Arial"/>
        </w:rPr>
      </w:pPr>
      <w:r w:rsidRPr="00D42C73">
        <w:rPr>
          <w:rFonts w:ascii="Arial" w:hAnsi="Arial" w:cs="Arial"/>
          <w:b/>
          <w:bCs/>
          <w:color w:val="404040" w:themeColor="text1" w:themeTint="BF"/>
        </w:rPr>
        <w:t>Emergency care</w:t>
      </w:r>
      <w:r w:rsidRPr="00D42C73">
        <w:rPr>
          <w:rFonts w:ascii="Arial" w:hAnsi="Arial" w:cs="Arial"/>
        </w:rPr>
        <w:t xml:space="preserve"> is defined as medical services required for the immediate diagnosis and treatment of health conditions which, if not immediately diagnosed and treated, could lead to serious physical or</w:t>
      </w:r>
      <w:r w:rsidR="00972056" w:rsidRPr="00D42C73">
        <w:rPr>
          <w:rFonts w:ascii="Arial" w:hAnsi="Arial" w:cs="Arial"/>
        </w:rPr>
        <w:t xml:space="preserve"> mental disability or death. </w:t>
      </w:r>
    </w:p>
    <w:p w14:paraId="7099B66F" w14:textId="77777777" w:rsidR="00972056" w:rsidRPr="00D42C73" w:rsidRDefault="00972056" w:rsidP="005039B5">
      <w:pPr>
        <w:pStyle w:val="BodyParagraphText"/>
        <w:ind w:left="0"/>
        <w:rPr>
          <w:rFonts w:ascii="Arial" w:hAnsi="Arial" w:cs="Arial"/>
        </w:rPr>
      </w:pPr>
    </w:p>
    <w:p w14:paraId="70DD7532" w14:textId="159744CF" w:rsidR="00970655" w:rsidRPr="00D42C73" w:rsidRDefault="00972056" w:rsidP="005039B5">
      <w:pPr>
        <w:pStyle w:val="BodyParagraphText"/>
        <w:ind w:left="0"/>
        <w:rPr>
          <w:rFonts w:ascii="Arial" w:hAnsi="Arial" w:cs="Arial"/>
        </w:rPr>
      </w:pPr>
      <w:r w:rsidRPr="00D42C73">
        <w:rPr>
          <w:rFonts w:ascii="Arial" w:hAnsi="Arial" w:cs="Arial"/>
          <w:b/>
          <w:bCs/>
          <w:color w:val="404040" w:themeColor="text1" w:themeTint="BF"/>
        </w:rPr>
        <w:t>After-Hours Care</w:t>
      </w:r>
      <w:r w:rsidRPr="00D42C73">
        <w:rPr>
          <w:rFonts w:ascii="Arial" w:hAnsi="Arial" w:cs="Arial"/>
        </w:rPr>
        <w:t xml:space="preserve"> is medical care provided after the regular practice schedule of physicians. Usually after- hours care is designed to deliver 24-hour-a-day and 365-day-a-year patient care coverage for emergencies, triage, pediatric care, or hospice care. </w:t>
      </w:r>
    </w:p>
    <w:p w14:paraId="62AB201A" w14:textId="77777777" w:rsidR="00970655" w:rsidRPr="00D42C73" w:rsidRDefault="00970655" w:rsidP="005039B5">
      <w:pPr>
        <w:pStyle w:val="BodyParagraphText"/>
        <w:ind w:left="0"/>
        <w:rPr>
          <w:rFonts w:ascii="Arial" w:hAnsi="Arial" w:cs="Arial"/>
        </w:rPr>
      </w:pPr>
    </w:p>
    <w:p w14:paraId="1D750D98" w14:textId="77777777" w:rsidR="00970655" w:rsidRPr="00D42C73" w:rsidRDefault="00970655" w:rsidP="005039B5">
      <w:pPr>
        <w:pStyle w:val="BodyParagraphText"/>
        <w:ind w:left="0"/>
        <w:rPr>
          <w:rFonts w:ascii="Arial" w:hAnsi="Arial" w:cs="Arial"/>
        </w:rPr>
      </w:pPr>
      <w:r w:rsidRPr="00D42C73">
        <w:rPr>
          <w:rFonts w:ascii="Arial" w:hAnsi="Arial" w:cs="Arial"/>
        </w:rPr>
        <w:t xml:space="preserve">It is important that every Participant calling a provider’s office after-hours is provided emergency services or directions whether a line is answered by a live person or by a recording. Callers with an emergency are expected to be </w:t>
      </w:r>
      <w:proofErr w:type="gramStart"/>
      <w:r w:rsidRPr="00D42C73">
        <w:rPr>
          <w:rFonts w:ascii="Arial" w:hAnsi="Arial" w:cs="Arial"/>
        </w:rPr>
        <w:t>told</w:t>
      </w:r>
      <w:proofErr w:type="gramEnd"/>
      <w:r w:rsidRPr="00D42C73">
        <w:rPr>
          <w:rFonts w:ascii="Arial" w:hAnsi="Arial" w:cs="Arial"/>
        </w:rPr>
        <w:t xml:space="preserve"> to:</w:t>
      </w:r>
    </w:p>
    <w:p w14:paraId="559E6B84" w14:textId="77777777" w:rsidR="00970655" w:rsidRPr="00D42C73" w:rsidRDefault="00970655" w:rsidP="005039B5">
      <w:pPr>
        <w:pStyle w:val="BodyParagraphText"/>
        <w:ind w:left="0"/>
        <w:rPr>
          <w:rFonts w:ascii="Arial" w:hAnsi="Arial" w:cs="Arial"/>
        </w:rPr>
      </w:pPr>
    </w:p>
    <w:p w14:paraId="5D7CFF1C" w14:textId="77777777" w:rsidR="00F106E8" w:rsidRPr="00D42C73" w:rsidRDefault="00970655" w:rsidP="004B658F">
      <w:pPr>
        <w:pStyle w:val="BulletPoints"/>
        <w:ind w:left="540"/>
        <w:rPr>
          <w:rFonts w:ascii="Arial" w:hAnsi="Arial" w:cs="Arial"/>
        </w:rPr>
      </w:pPr>
      <w:r w:rsidRPr="00D42C73">
        <w:rPr>
          <w:rFonts w:ascii="Arial" w:hAnsi="Arial" w:cs="Arial"/>
        </w:rPr>
        <w:t>Hang up and dial 911</w:t>
      </w:r>
    </w:p>
    <w:p w14:paraId="5454DA80" w14:textId="6600FBCD" w:rsidR="00970655" w:rsidRPr="00D42C73" w:rsidRDefault="00970655" w:rsidP="004B658F">
      <w:pPr>
        <w:pStyle w:val="BulletPoints"/>
        <w:ind w:left="540"/>
        <w:rPr>
          <w:rFonts w:ascii="Arial" w:hAnsi="Arial" w:cs="Arial"/>
        </w:rPr>
      </w:pPr>
      <w:r w:rsidRPr="00D42C73">
        <w:rPr>
          <w:rFonts w:ascii="Arial" w:hAnsi="Arial" w:cs="Arial"/>
        </w:rPr>
        <w:t>Go to the nearest emergency room</w:t>
      </w:r>
    </w:p>
    <w:p w14:paraId="24D4CA15" w14:textId="77777777" w:rsidR="00970655" w:rsidRPr="00D42C73" w:rsidRDefault="00970655" w:rsidP="005039B5">
      <w:pPr>
        <w:pStyle w:val="BodyParagraphText"/>
        <w:ind w:left="0"/>
        <w:rPr>
          <w:rFonts w:ascii="Arial" w:hAnsi="Arial" w:cs="Arial"/>
        </w:rPr>
      </w:pPr>
      <w:r w:rsidRPr="00D42C73">
        <w:rPr>
          <w:rFonts w:ascii="Arial" w:hAnsi="Arial" w:cs="Arial"/>
        </w:rPr>
        <w:t>In non-emergent circumstances, we would prefer that you advise callers who are unable to wait until the next business day to:</w:t>
      </w:r>
    </w:p>
    <w:p w14:paraId="340B5991" w14:textId="77777777" w:rsidR="00F3202F" w:rsidRPr="00D42C73" w:rsidRDefault="00F3202F" w:rsidP="005039B5">
      <w:pPr>
        <w:pStyle w:val="BodyParagraphText"/>
        <w:ind w:left="0"/>
        <w:rPr>
          <w:rFonts w:ascii="Arial" w:hAnsi="Arial" w:cs="Arial"/>
        </w:rPr>
      </w:pPr>
    </w:p>
    <w:p w14:paraId="12594140" w14:textId="493AFEF5" w:rsidR="00970655" w:rsidRPr="00D42C73" w:rsidRDefault="00970655" w:rsidP="004B658F">
      <w:pPr>
        <w:pStyle w:val="BulletPoints"/>
        <w:ind w:left="540"/>
        <w:rPr>
          <w:rFonts w:ascii="Arial" w:hAnsi="Arial" w:cs="Arial"/>
        </w:rPr>
      </w:pPr>
      <w:r w:rsidRPr="00D42C73">
        <w:rPr>
          <w:rFonts w:ascii="Arial" w:hAnsi="Arial" w:cs="Arial"/>
        </w:rPr>
        <w:t xml:space="preserve">Go to a network urgent care center at www.healthcarehighways.com/providers or (for member searches) Error! Hyperlink reference </w:t>
      </w:r>
      <w:proofErr w:type="gramStart"/>
      <w:r w:rsidRPr="00D42C73">
        <w:rPr>
          <w:rFonts w:ascii="Arial" w:hAnsi="Arial" w:cs="Arial"/>
        </w:rPr>
        <w:t>not</w:t>
      </w:r>
      <w:proofErr w:type="gramEnd"/>
      <w:r w:rsidRPr="00D42C73">
        <w:rPr>
          <w:rFonts w:ascii="Arial" w:hAnsi="Arial" w:cs="Arial"/>
        </w:rPr>
        <w:t xml:space="preserve"> valid.</w:t>
      </w:r>
    </w:p>
    <w:p w14:paraId="052901E1" w14:textId="6751A389" w:rsidR="00970655" w:rsidRPr="00D42C73" w:rsidRDefault="00970655" w:rsidP="004B658F">
      <w:pPr>
        <w:pStyle w:val="BulletPoints"/>
        <w:ind w:left="540"/>
        <w:rPr>
          <w:rFonts w:ascii="Arial" w:hAnsi="Arial" w:cs="Arial"/>
        </w:rPr>
      </w:pPr>
      <w:r w:rsidRPr="00D42C73">
        <w:rPr>
          <w:rFonts w:ascii="Arial" w:hAnsi="Arial" w:cs="Arial"/>
        </w:rPr>
        <w:t>Stay on the line to be connected to the physician on call</w:t>
      </w:r>
    </w:p>
    <w:p w14:paraId="1139CF1C" w14:textId="6D22DE71" w:rsidR="00970655" w:rsidRPr="00D42C73" w:rsidRDefault="00970655" w:rsidP="004B658F">
      <w:pPr>
        <w:pStyle w:val="BulletPoints"/>
        <w:ind w:left="540"/>
        <w:rPr>
          <w:rFonts w:ascii="Arial" w:hAnsi="Arial" w:cs="Arial"/>
        </w:rPr>
      </w:pPr>
      <w:r w:rsidRPr="00D42C73">
        <w:rPr>
          <w:rFonts w:ascii="Arial" w:hAnsi="Arial" w:cs="Arial"/>
        </w:rPr>
        <w:t>Contact their applicable telemedicine providers</w:t>
      </w:r>
    </w:p>
    <w:p w14:paraId="71CB2BC0" w14:textId="7751E960" w:rsidR="00970655" w:rsidRPr="00D42C73" w:rsidRDefault="00970655" w:rsidP="004B658F">
      <w:pPr>
        <w:pStyle w:val="BulletPoints"/>
        <w:ind w:left="540"/>
        <w:rPr>
          <w:rFonts w:ascii="Arial" w:hAnsi="Arial" w:cs="Arial"/>
        </w:rPr>
      </w:pPr>
      <w:r w:rsidRPr="00D42C73">
        <w:rPr>
          <w:rFonts w:ascii="Arial" w:hAnsi="Arial" w:cs="Arial"/>
        </w:rPr>
        <w:t>Leave a name and number with the answering service (if applicable) for a physician or qualified health care professional to call back within specified time frames</w:t>
      </w:r>
    </w:p>
    <w:p w14:paraId="57589D31" w14:textId="72023C65" w:rsidR="005A4B89" w:rsidRPr="00D42C73" w:rsidRDefault="00970655" w:rsidP="004B658F">
      <w:pPr>
        <w:pStyle w:val="BulletPoints"/>
        <w:ind w:left="540"/>
        <w:rPr>
          <w:rFonts w:ascii="Arial" w:hAnsi="Arial" w:cs="Arial"/>
        </w:rPr>
      </w:pPr>
      <w:r w:rsidRPr="00D42C73">
        <w:rPr>
          <w:rFonts w:ascii="Arial" w:hAnsi="Arial" w:cs="Arial"/>
        </w:rPr>
        <w:t>Call an alternative phone or pager number to contact the physician on call</w:t>
      </w:r>
    </w:p>
    <w:p w14:paraId="7D935589" w14:textId="77777777" w:rsidR="005A4B89" w:rsidRPr="00D42C73" w:rsidRDefault="005A4B89" w:rsidP="005039B5">
      <w:pPr>
        <w:pStyle w:val="Heading30"/>
        <w:ind w:left="0"/>
        <w:rPr>
          <w:rFonts w:ascii="Arial" w:hAnsi="Arial" w:cs="Arial"/>
        </w:rPr>
      </w:pPr>
      <w:r w:rsidRPr="00D42C73">
        <w:rPr>
          <w:rFonts w:ascii="Arial" w:hAnsi="Arial" w:cs="Arial"/>
        </w:rPr>
        <w:t>Provider Privileges</w:t>
      </w:r>
    </w:p>
    <w:p w14:paraId="570706F1" w14:textId="2C548B19" w:rsidR="005A4B89" w:rsidRPr="00D42C73" w:rsidRDefault="005A4B89" w:rsidP="005039B5">
      <w:pPr>
        <w:pStyle w:val="BodyParagraphText"/>
        <w:ind w:left="0"/>
        <w:rPr>
          <w:rFonts w:ascii="Arial" w:hAnsi="Arial" w:cs="Arial"/>
        </w:rPr>
      </w:pPr>
      <w:r w:rsidRPr="00D42C73">
        <w:rPr>
          <w:rFonts w:ascii="Arial" w:hAnsi="Arial" w:cs="Arial"/>
        </w:rPr>
        <w:t xml:space="preserve">Providers who provide care to patients in a facility must have privileges at applicable participating facilities or arrangements with a participating practitioner to admit and provide facility services to Participants. </w:t>
      </w:r>
      <w:r w:rsidR="00525107" w:rsidRPr="00D42C73">
        <w:rPr>
          <w:rFonts w:ascii="Arial" w:hAnsi="Arial" w:cs="Arial"/>
        </w:rPr>
        <w:t>This includes</w:t>
      </w:r>
      <w:r w:rsidR="00AC55E8" w:rsidRPr="00D42C73">
        <w:rPr>
          <w:rFonts w:ascii="Arial" w:hAnsi="Arial" w:cs="Arial"/>
        </w:rPr>
        <w:t xml:space="preserve">, but is not limited to, full admitting hospital privileges, ambulatory surgery center privileges, and/or dialysis center privileges. </w:t>
      </w:r>
      <w:r w:rsidRPr="00D42C73">
        <w:rPr>
          <w:rFonts w:ascii="Arial" w:hAnsi="Arial" w:cs="Arial"/>
        </w:rPr>
        <w:t>This helps our Participants get access to appropriate care and to minimize their out-of-pocket costs.</w:t>
      </w:r>
    </w:p>
    <w:p w14:paraId="70FFA5C3" w14:textId="77777777" w:rsidR="002B2ACE" w:rsidRPr="00D42C73" w:rsidRDefault="002B2ACE" w:rsidP="005039B5">
      <w:pPr>
        <w:pStyle w:val="BodyParagraphText"/>
        <w:ind w:left="0"/>
        <w:rPr>
          <w:rFonts w:ascii="Arial" w:hAnsi="Arial" w:cs="Arial"/>
        </w:rPr>
      </w:pPr>
    </w:p>
    <w:p w14:paraId="6BBB7FEF" w14:textId="77777777" w:rsidR="002B2ACE" w:rsidRPr="00D42C73" w:rsidRDefault="002B2ACE" w:rsidP="005039B5">
      <w:pPr>
        <w:pStyle w:val="Heading30"/>
        <w:ind w:left="0"/>
        <w:rPr>
          <w:rFonts w:ascii="Arial" w:hAnsi="Arial" w:cs="Arial"/>
        </w:rPr>
      </w:pPr>
      <w:r w:rsidRPr="00D42C73">
        <w:rPr>
          <w:rFonts w:ascii="Arial" w:hAnsi="Arial" w:cs="Arial"/>
        </w:rPr>
        <w:t xml:space="preserve">Notification of Provider Changes  </w:t>
      </w:r>
    </w:p>
    <w:p w14:paraId="1327D3F6" w14:textId="6E15B3EF" w:rsidR="002B2ACE" w:rsidRPr="00D42C73" w:rsidRDefault="00362657" w:rsidP="005039B5">
      <w:pPr>
        <w:pStyle w:val="BodyParagraphText"/>
        <w:ind w:left="0"/>
        <w:rPr>
          <w:rFonts w:ascii="Arial" w:hAnsi="Arial" w:cs="Arial"/>
        </w:rPr>
      </w:pPr>
      <w:r w:rsidRPr="00D42C73">
        <w:rPr>
          <w:rFonts w:ascii="Arial" w:hAnsi="Arial" w:cs="Arial"/>
        </w:rPr>
        <w:t>Centrus Health Direct</w:t>
      </w:r>
      <w:r w:rsidR="002B2ACE" w:rsidRPr="00D42C73">
        <w:rPr>
          <w:rFonts w:ascii="Arial" w:hAnsi="Arial" w:cs="Arial"/>
        </w:rPr>
        <w:t xml:space="preserve"> is committed to providing you and our Participants an excellent service experience with the most accurate and up-to-date information about the </w:t>
      </w:r>
      <w:r w:rsidRPr="00D42C73">
        <w:rPr>
          <w:rFonts w:ascii="Arial" w:hAnsi="Arial" w:cs="Arial"/>
        </w:rPr>
        <w:t>Centrus Health Direct</w:t>
      </w:r>
      <w:r w:rsidR="002B2ACE" w:rsidRPr="00D42C73">
        <w:rPr>
          <w:rFonts w:ascii="Arial" w:hAnsi="Arial" w:cs="Arial"/>
        </w:rPr>
        <w:t xml:space="preserve"> network including accurate phone numbers and addresses of our participating providers and facilities. It is important that </w:t>
      </w:r>
      <w:r w:rsidRPr="00D42C73">
        <w:rPr>
          <w:rFonts w:ascii="Arial" w:hAnsi="Arial" w:cs="Arial"/>
        </w:rPr>
        <w:t>Centrus Health Direct</w:t>
      </w:r>
      <w:r w:rsidR="002B2ACE" w:rsidRPr="00D42C73">
        <w:rPr>
          <w:rFonts w:ascii="Arial" w:hAnsi="Arial" w:cs="Arial"/>
        </w:rPr>
        <w:t xml:space="preserve"> receive proactive notification of any changes which should be updated in the </w:t>
      </w:r>
      <w:r w:rsidR="00563643" w:rsidRPr="00D42C73">
        <w:rPr>
          <w:rFonts w:ascii="Arial" w:hAnsi="Arial" w:cs="Arial"/>
        </w:rPr>
        <w:t>Centrus Health Direct</w:t>
      </w:r>
      <w:r w:rsidR="002B2ACE" w:rsidRPr="00D42C73">
        <w:rPr>
          <w:rFonts w:ascii="Arial" w:hAnsi="Arial" w:cs="Arial"/>
        </w:rPr>
        <w:t xml:space="preserve"> database including the below examples:</w:t>
      </w:r>
    </w:p>
    <w:p w14:paraId="59D061A2" w14:textId="77777777" w:rsidR="002B2ACE" w:rsidRPr="00D42C73" w:rsidRDefault="002B2ACE" w:rsidP="005039B5">
      <w:pPr>
        <w:pStyle w:val="BodyParagraphText"/>
        <w:ind w:left="0"/>
        <w:rPr>
          <w:rFonts w:ascii="Arial" w:hAnsi="Arial" w:cs="Arial"/>
        </w:rPr>
      </w:pPr>
    </w:p>
    <w:p w14:paraId="79FB39A3" w14:textId="77777777" w:rsidR="002B2ACE" w:rsidRPr="00D42C73" w:rsidRDefault="002B2ACE" w:rsidP="004B658F">
      <w:pPr>
        <w:pStyle w:val="BulletPoints"/>
        <w:ind w:left="540"/>
        <w:rPr>
          <w:rFonts w:ascii="Arial" w:hAnsi="Arial" w:cs="Arial"/>
        </w:rPr>
      </w:pPr>
      <w:r w:rsidRPr="00D42C73">
        <w:rPr>
          <w:rFonts w:ascii="Arial" w:hAnsi="Arial" w:cs="Arial"/>
        </w:rPr>
        <w:t>Office and/or billing address(es) and phone number(s)</w:t>
      </w:r>
    </w:p>
    <w:p w14:paraId="35DF280A" w14:textId="77777777" w:rsidR="002B2ACE" w:rsidRPr="00D42C73" w:rsidRDefault="002B2ACE" w:rsidP="004B658F">
      <w:pPr>
        <w:pStyle w:val="BulletPoints"/>
        <w:ind w:left="540"/>
        <w:rPr>
          <w:rFonts w:ascii="Arial" w:hAnsi="Arial" w:cs="Arial"/>
        </w:rPr>
      </w:pPr>
      <w:r w:rsidRPr="00D42C73">
        <w:rPr>
          <w:rFonts w:ascii="Arial" w:hAnsi="Arial" w:cs="Arial"/>
        </w:rPr>
        <w:t>Provider email address</w:t>
      </w:r>
    </w:p>
    <w:p w14:paraId="4D0FCAFE" w14:textId="77777777" w:rsidR="002B2ACE" w:rsidRPr="00D42C73" w:rsidRDefault="002B2ACE" w:rsidP="004B658F">
      <w:pPr>
        <w:pStyle w:val="BulletPoints"/>
        <w:ind w:left="540"/>
        <w:rPr>
          <w:rFonts w:ascii="Arial" w:hAnsi="Arial" w:cs="Arial"/>
        </w:rPr>
      </w:pPr>
      <w:r w:rsidRPr="00D42C73">
        <w:rPr>
          <w:rFonts w:ascii="Arial" w:hAnsi="Arial" w:cs="Arial"/>
        </w:rPr>
        <w:t>A change in physician panel status: accepting new patients, current patients only or closed to all new patients</w:t>
      </w:r>
    </w:p>
    <w:p w14:paraId="71EB576D" w14:textId="77777777" w:rsidR="002B2ACE" w:rsidRPr="00D42C73" w:rsidRDefault="002B2ACE" w:rsidP="004B658F">
      <w:pPr>
        <w:pStyle w:val="BulletPoints"/>
        <w:ind w:left="540"/>
        <w:rPr>
          <w:rFonts w:ascii="Arial" w:hAnsi="Arial" w:cs="Arial"/>
        </w:rPr>
      </w:pPr>
      <w:r w:rsidRPr="00D42C73">
        <w:rPr>
          <w:rFonts w:ascii="Arial" w:hAnsi="Arial" w:cs="Arial"/>
        </w:rPr>
        <w:t>Hospital affiliation(s)</w:t>
      </w:r>
    </w:p>
    <w:p w14:paraId="6C85D2AD" w14:textId="77777777" w:rsidR="002B2ACE" w:rsidRPr="00D42C73" w:rsidRDefault="002B2ACE" w:rsidP="004B658F">
      <w:pPr>
        <w:pStyle w:val="BulletPoints"/>
        <w:ind w:left="540"/>
        <w:rPr>
          <w:rFonts w:ascii="Arial" w:hAnsi="Arial" w:cs="Arial"/>
        </w:rPr>
      </w:pPr>
      <w:r w:rsidRPr="00D42C73">
        <w:rPr>
          <w:rFonts w:ascii="Arial" w:hAnsi="Arial" w:cs="Arial"/>
        </w:rPr>
        <w:t>Provider’s specialty</w:t>
      </w:r>
    </w:p>
    <w:p w14:paraId="64F02E35" w14:textId="77777777" w:rsidR="002B2ACE" w:rsidRPr="00D42C73" w:rsidRDefault="002B2ACE" w:rsidP="004B658F">
      <w:pPr>
        <w:pStyle w:val="BulletPoints"/>
        <w:ind w:left="540"/>
        <w:rPr>
          <w:rFonts w:ascii="Arial" w:hAnsi="Arial" w:cs="Arial"/>
        </w:rPr>
      </w:pPr>
      <w:r w:rsidRPr="00D42C73">
        <w:rPr>
          <w:rFonts w:ascii="Arial" w:hAnsi="Arial" w:cs="Arial"/>
        </w:rPr>
        <w:t>The provider’s license(s)</w:t>
      </w:r>
    </w:p>
    <w:p w14:paraId="6D298EBA" w14:textId="77777777" w:rsidR="002B2ACE" w:rsidRPr="00D42C73" w:rsidRDefault="002B2ACE" w:rsidP="004B658F">
      <w:pPr>
        <w:pStyle w:val="BulletPoints"/>
        <w:ind w:left="540"/>
        <w:rPr>
          <w:rFonts w:ascii="Arial" w:hAnsi="Arial" w:cs="Arial"/>
        </w:rPr>
      </w:pPr>
      <w:r w:rsidRPr="00D42C73">
        <w:rPr>
          <w:rFonts w:ascii="Arial" w:hAnsi="Arial" w:cs="Arial"/>
        </w:rPr>
        <w:t>Tax identification number (requires submission of W-9)</w:t>
      </w:r>
    </w:p>
    <w:p w14:paraId="5EB0E8D1" w14:textId="77777777" w:rsidR="002B2ACE" w:rsidRPr="00D42C73" w:rsidRDefault="002B2ACE" w:rsidP="004B658F">
      <w:pPr>
        <w:pStyle w:val="BulletPoints"/>
        <w:ind w:left="540"/>
        <w:rPr>
          <w:rFonts w:ascii="Arial" w:hAnsi="Arial" w:cs="Arial"/>
        </w:rPr>
      </w:pPr>
      <w:r w:rsidRPr="00D42C73">
        <w:rPr>
          <w:rFonts w:ascii="Arial" w:hAnsi="Arial" w:cs="Arial"/>
        </w:rPr>
        <w:t>NPI(s)</w:t>
      </w:r>
    </w:p>
    <w:p w14:paraId="43E0860C" w14:textId="77777777" w:rsidR="002B2ACE" w:rsidRPr="00D42C73" w:rsidRDefault="002B2ACE" w:rsidP="004B658F">
      <w:pPr>
        <w:pStyle w:val="BulletPoints"/>
        <w:ind w:left="540"/>
        <w:rPr>
          <w:rFonts w:ascii="Arial" w:hAnsi="Arial" w:cs="Arial"/>
        </w:rPr>
      </w:pPr>
      <w:r w:rsidRPr="00D42C73">
        <w:rPr>
          <w:rFonts w:ascii="Arial" w:hAnsi="Arial" w:cs="Arial"/>
        </w:rPr>
        <w:t>Office hours</w:t>
      </w:r>
    </w:p>
    <w:p w14:paraId="24E01317" w14:textId="4612B892" w:rsidR="002B2ACE" w:rsidRPr="00D42C73" w:rsidRDefault="002B2ACE" w:rsidP="004B658F">
      <w:pPr>
        <w:pStyle w:val="BulletPoints"/>
        <w:ind w:left="540"/>
        <w:rPr>
          <w:rFonts w:ascii="Arial" w:hAnsi="Arial" w:cs="Arial"/>
        </w:rPr>
      </w:pPr>
      <w:r w:rsidRPr="00D42C73">
        <w:rPr>
          <w:rFonts w:ascii="Arial" w:hAnsi="Arial" w:cs="Arial"/>
        </w:rPr>
        <w:t>Any changes to participating providers in the group</w:t>
      </w:r>
    </w:p>
    <w:p w14:paraId="4F3A1F16" w14:textId="235E68DD" w:rsidR="00F23F17" w:rsidRPr="00D42C73" w:rsidRDefault="002B2ACE" w:rsidP="005039B5">
      <w:pPr>
        <w:pStyle w:val="UnderlinesBodyCopy"/>
        <w:ind w:left="0"/>
        <w:rPr>
          <w:rFonts w:ascii="Arial" w:hAnsi="Arial" w:cs="Arial"/>
        </w:rPr>
      </w:pPr>
      <w:r w:rsidRPr="00D42C73">
        <w:rPr>
          <w:rFonts w:ascii="Arial" w:hAnsi="Arial" w:cs="Arial"/>
        </w:rPr>
        <w:t>Providers failing to provide such information may cause claim payment delays and any applicable late claims payment penalties will not apply.</w:t>
      </w:r>
    </w:p>
    <w:p w14:paraId="359E17A7" w14:textId="77777777" w:rsidR="00934159" w:rsidRPr="00D42C73" w:rsidRDefault="00934159" w:rsidP="005039B5">
      <w:pPr>
        <w:pStyle w:val="UnderlinesBodyCopy"/>
        <w:ind w:left="0"/>
        <w:rPr>
          <w:rFonts w:ascii="Arial" w:hAnsi="Arial" w:cs="Arial"/>
        </w:rPr>
      </w:pPr>
    </w:p>
    <w:p w14:paraId="03C76DB5" w14:textId="38687FAD" w:rsidR="00F23F17" w:rsidRPr="00D42C73" w:rsidRDefault="00F23F17" w:rsidP="005039B5">
      <w:pPr>
        <w:pStyle w:val="Heading30"/>
        <w:ind w:left="0"/>
        <w:rPr>
          <w:rFonts w:ascii="Arial" w:hAnsi="Arial" w:cs="Arial"/>
        </w:rPr>
      </w:pPr>
      <w:r w:rsidRPr="00D42C73">
        <w:rPr>
          <w:rFonts w:ascii="Arial" w:hAnsi="Arial" w:cs="Arial"/>
        </w:rPr>
        <w:t xml:space="preserve">Updating Your Information </w:t>
      </w:r>
      <w:r w:rsidR="00FA120B" w:rsidRPr="00D42C73">
        <w:rPr>
          <w:rFonts w:ascii="Arial" w:hAnsi="Arial" w:cs="Arial"/>
        </w:rPr>
        <w:t>with</w:t>
      </w:r>
      <w:r w:rsidRPr="00D42C73">
        <w:rPr>
          <w:rFonts w:ascii="Arial" w:hAnsi="Arial" w:cs="Arial"/>
        </w:rPr>
        <w:t xml:space="preserve"> </w:t>
      </w:r>
      <w:r w:rsidR="00563643" w:rsidRPr="00D42C73">
        <w:rPr>
          <w:rFonts w:ascii="Arial" w:hAnsi="Arial" w:cs="Arial"/>
        </w:rPr>
        <w:t>Centrus Health Direct</w:t>
      </w:r>
    </w:p>
    <w:p w14:paraId="14C85CA6" w14:textId="77777777" w:rsidR="00F23F17" w:rsidRPr="00D42C73" w:rsidRDefault="00F23F17" w:rsidP="005039B5">
      <w:pPr>
        <w:pStyle w:val="BodyParagraphText"/>
        <w:ind w:left="0"/>
        <w:rPr>
          <w:rFonts w:ascii="Arial" w:hAnsi="Arial" w:cs="Arial"/>
        </w:rPr>
      </w:pPr>
      <w:r w:rsidRPr="00D42C73">
        <w:rPr>
          <w:rFonts w:ascii="Arial" w:hAnsi="Arial" w:cs="Arial"/>
        </w:rPr>
        <w:t>Providers can update information using any of the following options:</w:t>
      </w:r>
    </w:p>
    <w:p w14:paraId="651FBECC" w14:textId="77777777" w:rsidR="00500A72" w:rsidRPr="00D42C73" w:rsidRDefault="00500A72" w:rsidP="005039B5">
      <w:pPr>
        <w:pStyle w:val="BodyParagraphText"/>
        <w:ind w:left="0"/>
        <w:rPr>
          <w:rFonts w:ascii="Arial" w:hAnsi="Arial" w:cs="Arial"/>
        </w:rPr>
      </w:pPr>
    </w:p>
    <w:p w14:paraId="65970001" w14:textId="77777777" w:rsidR="00F23F17" w:rsidRPr="00D42C73" w:rsidRDefault="00F23F17" w:rsidP="004B658F">
      <w:pPr>
        <w:pStyle w:val="BulletPoints"/>
        <w:ind w:left="540"/>
        <w:rPr>
          <w:rFonts w:ascii="Arial" w:hAnsi="Arial" w:cs="Arial"/>
        </w:rPr>
      </w:pPr>
      <w:r w:rsidRPr="00D42C73">
        <w:rPr>
          <w:rFonts w:ascii="Arial" w:hAnsi="Arial" w:cs="Arial"/>
        </w:rPr>
        <w:t xml:space="preserve">Online using the “Provider Updates” form at </w:t>
      </w:r>
      <w:hyperlink r:id="rId18" w:history="1">
        <w:r w:rsidRPr="00D42C73">
          <w:rPr>
            <w:rStyle w:val="Hyperlink"/>
            <w:rFonts w:ascii="Arial" w:hAnsi="Arial" w:cs="Arial"/>
            <w:color w:val="auto"/>
            <w:u w:val="none"/>
          </w:rPr>
          <w:t xml:space="preserve">www.healthcarehighways.com/providers </w:t>
        </w:r>
      </w:hyperlink>
      <w:r w:rsidRPr="00D42C73">
        <w:rPr>
          <w:rFonts w:ascii="Arial" w:hAnsi="Arial" w:cs="Arial"/>
        </w:rPr>
        <w:t xml:space="preserve">in the </w:t>
      </w:r>
      <w:commentRangeStart w:id="5"/>
      <w:r w:rsidRPr="00D42C73">
        <w:rPr>
          <w:rFonts w:ascii="Arial" w:hAnsi="Arial" w:cs="Arial"/>
        </w:rPr>
        <w:t>Providers</w:t>
      </w:r>
      <w:commentRangeEnd w:id="5"/>
      <w:r w:rsidR="002211AE" w:rsidRPr="00D42C73">
        <w:rPr>
          <w:rStyle w:val="CommentReference"/>
          <w:rFonts w:ascii="Arial" w:eastAsiaTheme="minorHAnsi" w:hAnsi="Arial" w:cs="Arial"/>
          <w:spacing w:val="-1"/>
        </w:rPr>
        <w:commentReference w:id="5"/>
      </w:r>
      <w:r w:rsidRPr="00D42C73">
        <w:rPr>
          <w:rFonts w:ascii="Arial" w:hAnsi="Arial" w:cs="Arial"/>
        </w:rPr>
        <w:t xml:space="preserve"> section of the site.</w:t>
      </w:r>
    </w:p>
    <w:p w14:paraId="6CE80CF0" w14:textId="15D1503F" w:rsidR="00F23F17" w:rsidRPr="00D42C73" w:rsidRDefault="00F23F17" w:rsidP="004B658F">
      <w:pPr>
        <w:pStyle w:val="BulletPoints"/>
        <w:ind w:left="540"/>
        <w:rPr>
          <w:rFonts w:ascii="Arial" w:hAnsi="Arial" w:cs="Arial"/>
        </w:rPr>
      </w:pPr>
      <w:r w:rsidRPr="00D42C73">
        <w:rPr>
          <w:rFonts w:ascii="Arial" w:hAnsi="Arial" w:cs="Arial"/>
        </w:rPr>
        <w:t xml:space="preserve">Email: </w:t>
      </w:r>
      <w:hyperlink r:id="rId19" w:history="1">
        <w:r w:rsidR="00897A1D" w:rsidRPr="00D42C73">
          <w:rPr>
            <w:rStyle w:val="Hyperlink"/>
            <w:rFonts w:ascii="Arial" w:hAnsi="Arial" w:cs="Arial"/>
          </w:rPr>
          <w:t>centrusproviderupdates@healthcarehighways.com</w:t>
        </w:r>
      </w:hyperlink>
    </w:p>
    <w:p w14:paraId="1D454694" w14:textId="77777777" w:rsidR="00F23F17" w:rsidRPr="00D42C73" w:rsidRDefault="00F23F17" w:rsidP="004B658F">
      <w:pPr>
        <w:pStyle w:val="BulletPoints"/>
        <w:ind w:left="540"/>
        <w:rPr>
          <w:rFonts w:ascii="Arial" w:hAnsi="Arial" w:cs="Arial"/>
        </w:rPr>
      </w:pPr>
      <w:r w:rsidRPr="00D42C73">
        <w:rPr>
          <w:rFonts w:ascii="Arial" w:hAnsi="Arial" w:cs="Arial"/>
        </w:rPr>
        <w:t>Work directly with your Provider Relations contact</w:t>
      </w:r>
    </w:p>
    <w:p w14:paraId="05B16B1E" w14:textId="77777777" w:rsidR="00F23F17" w:rsidRPr="00D42C73" w:rsidRDefault="00F23F17" w:rsidP="004B658F">
      <w:pPr>
        <w:pStyle w:val="BulletPoints"/>
        <w:ind w:left="540"/>
        <w:rPr>
          <w:rFonts w:ascii="Arial" w:hAnsi="Arial" w:cs="Arial"/>
        </w:rPr>
      </w:pPr>
      <w:r w:rsidRPr="00D42C73">
        <w:rPr>
          <w:rFonts w:ascii="Arial" w:hAnsi="Arial" w:cs="Arial"/>
        </w:rPr>
        <w:lastRenderedPageBreak/>
        <w:t>Call us at: 888.806.3400</w:t>
      </w:r>
    </w:p>
    <w:p w14:paraId="02671F17" w14:textId="77777777" w:rsidR="00F23F17" w:rsidRPr="00D42C73" w:rsidRDefault="00F23F17" w:rsidP="004B658F">
      <w:pPr>
        <w:pStyle w:val="BulletPoints"/>
        <w:ind w:left="540"/>
        <w:rPr>
          <w:rFonts w:ascii="Arial" w:hAnsi="Arial" w:cs="Arial"/>
        </w:rPr>
      </w:pPr>
      <w:r w:rsidRPr="00D42C73">
        <w:rPr>
          <w:rFonts w:ascii="Arial" w:hAnsi="Arial" w:cs="Arial"/>
        </w:rPr>
        <w:t>Secure Fax: 469.533.1646</w:t>
      </w:r>
    </w:p>
    <w:p w14:paraId="7B8AC33D" w14:textId="6F39BD14" w:rsidR="00F23F17" w:rsidRPr="00D42C73" w:rsidRDefault="00F23F17" w:rsidP="004B658F">
      <w:pPr>
        <w:pStyle w:val="BulletPoints"/>
        <w:ind w:left="540"/>
        <w:rPr>
          <w:rFonts w:ascii="Arial" w:hAnsi="Arial" w:cs="Arial"/>
        </w:rPr>
      </w:pPr>
      <w:r w:rsidRPr="00D42C73">
        <w:rPr>
          <w:rFonts w:ascii="Arial" w:hAnsi="Arial" w:cs="Arial"/>
        </w:rPr>
        <w:t>Mail Attn: Network Development, 3001 Dallas Parkway, Ste. 700, Frisco, TX 75034.</w:t>
      </w:r>
    </w:p>
    <w:p w14:paraId="1570FE96" w14:textId="0DC0F3F3" w:rsidR="00F23F17" w:rsidRPr="00D42C73" w:rsidRDefault="00F23F17" w:rsidP="005039B5">
      <w:pPr>
        <w:pStyle w:val="BodyParagraphText"/>
        <w:ind w:left="0"/>
        <w:rPr>
          <w:rFonts w:ascii="Arial" w:hAnsi="Arial" w:cs="Arial"/>
        </w:rPr>
      </w:pPr>
      <w:r w:rsidRPr="00D42C73">
        <w:rPr>
          <w:rFonts w:ascii="Arial" w:hAnsi="Arial" w:cs="Arial"/>
        </w:rPr>
        <w:t xml:space="preserve">Additional pertinent documents (such as your W9, or licensure) can be attached to the online form before submission, or they can be sent separately to </w:t>
      </w:r>
      <w:r w:rsidR="00A74D28" w:rsidRPr="00D42C73">
        <w:rPr>
          <w:rFonts w:ascii="Arial" w:hAnsi="Arial" w:cs="Arial"/>
        </w:rPr>
        <w:t>Centrus Health Direct</w:t>
      </w:r>
      <w:r w:rsidRPr="00D42C73">
        <w:rPr>
          <w:rFonts w:ascii="Arial" w:hAnsi="Arial" w:cs="Arial"/>
        </w:rPr>
        <w:t xml:space="preserve"> via email, secure fax, or mail.</w:t>
      </w:r>
    </w:p>
    <w:p w14:paraId="2886CA33" w14:textId="77777777" w:rsidR="00FA120B" w:rsidRPr="00D42C73" w:rsidRDefault="00FA120B" w:rsidP="005039B5">
      <w:pPr>
        <w:pStyle w:val="BodyParagraphText"/>
        <w:ind w:left="0"/>
        <w:rPr>
          <w:rFonts w:ascii="Arial" w:hAnsi="Arial" w:cs="Arial"/>
        </w:rPr>
      </w:pPr>
    </w:p>
    <w:p w14:paraId="2AE38B0C" w14:textId="77777777" w:rsidR="00F23F17" w:rsidRPr="00D42C73" w:rsidRDefault="00F23F17" w:rsidP="005039B5">
      <w:pPr>
        <w:pStyle w:val="BodyParagraphText"/>
        <w:ind w:left="0"/>
        <w:rPr>
          <w:rFonts w:ascii="Arial" w:hAnsi="Arial" w:cs="Arial"/>
        </w:rPr>
      </w:pPr>
      <w:r w:rsidRPr="00D42C73">
        <w:rPr>
          <w:rFonts w:ascii="Arial" w:hAnsi="Arial" w:cs="Arial"/>
        </w:rPr>
        <w:t>When sending additional documents via email or secure fax, please note “Provider Update” in the subject line of your communication and let us know that you have also sent information via our online website form, so we can ensure that we have received all information submitted.</w:t>
      </w:r>
    </w:p>
    <w:p w14:paraId="765A1AEE" w14:textId="77777777" w:rsidR="00F23F17" w:rsidRPr="00D42C73" w:rsidRDefault="00F23F17" w:rsidP="005039B5">
      <w:pPr>
        <w:pStyle w:val="BodyText"/>
        <w:kinsoku w:val="0"/>
        <w:overflowPunct w:val="0"/>
        <w:spacing w:before="124" w:line="228" w:lineRule="auto"/>
        <w:ind w:left="0" w:right="433"/>
        <w:rPr>
          <w:rFonts w:cs="Arial"/>
          <w:w w:val="85"/>
        </w:rPr>
      </w:pPr>
    </w:p>
    <w:p w14:paraId="0FC8CB77" w14:textId="07333B5B" w:rsidR="009F1209" w:rsidRPr="00D42C73" w:rsidRDefault="00F23F17" w:rsidP="005039B5">
      <w:pPr>
        <w:pStyle w:val="UnderlinesBodyCopy"/>
        <w:ind w:left="0"/>
        <w:rPr>
          <w:rFonts w:ascii="Arial" w:hAnsi="Arial" w:cs="Arial"/>
        </w:rPr>
      </w:pPr>
      <w:r w:rsidRPr="00D42C73">
        <w:rPr>
          <w:rFonts w:ascii="Arial" w:hAnsi="Arial" w:cs="Arial"/>
        </w:rPr>
        <w:t xml:space="preserve">Please allow up to thirty (30) days for </w:t>
      </w:r>
      <w:r w:rsidR="00A74D28" w:rsidRPr="00D42C73">
        <w:rPr>
          <w:rFonts w:ascii="Arial" w:hAnsi="Arial" w:cs="Arial"/>
        </w:rPr>
        <w:t xml:space="preserve">Centrus Health Direct </w:t>
      </w:r>
      <w:r w:rsidRPr="00D42C73">
        <w:rPr>
          <w:rFonts w:ascii="Arial" w:hAnsi="Arial" w:cs="Arial"/>
        </w:rPr>
        <w:t xml:space="preserve">to make the requested changes </w:t>
      </w:r>
      <w:proofErr w:type="gramStart"/>
      <w:r w:rsidRPr="00D42C73">
        <w:rPr>
          <w:rFonts w:ascii="Arial" w:hAnsi="Arial" w:cs="Arial"/>
        </w:rPr>
        <w:t>in</w:t>
      </w:r>
      <w:proofErr w:type="gramEnd"/>
      <w:r w:rsidRPr="00D42C73">
        <w:rPr>
          <w:rFonts w:ascii="Arial" w:hAnsi="Arial" w:cs="Arial"/>
        </w:rPr>
        <w:t xml:space="preserve"> our system.</w:t>
      </w:r>
    </w:p>
    <w:p w14:paraId="090EEC5A" w14:textId="77777777" w:rsidR="00F05EA6" w:rsidRPr="00D42C73" w:rsidRDefault="00F05EA6" w:rsidP="005039B5">
      <w:pPr>
        <w:pStyle w:val="UnderlinesBodyCopy"/>
        <w:ind w:left="0"/>
        <w:rPr>
          <w:rFonts w:ascii="Arial" w:hAnsi="Arial" w:cs="Arial"/>
        </w:rPr>
      </w:pPr>
    </w:p>
    <w:p w14:paraId="25324490" w14:textId="76EA345A" w:rsidR="009F1209" w:rsidRPr="00D42C73" w:rsidRDefault="00945FC8" w:rsidP="005039B5">
      <w:pPr>
        <w:pStyle w:val="Heading30"/>
        <w:ind w:left="0"/>
        <w:rPr>
          <w:rFonts w:ascii="Arial" w:hAnsi="Arial" w:cs="Arial"/>
        </w:rPr>
      </w:pPr>
      <w:r w:rsidRPr="00D42C73">
        <w:rPr>
          <w:rFonts w:ascii="Arial" w:hAnsi="Arial" w:cs="Arial"/>
        </w:rPr>
        <w:t>Prevention Of Fraud, Waste and Abuse</w:t>
      </w:r>
    </w:p>
    <w:p w14:paraId="147D01DC" w14:textId="242C4CCC" w:rsidR="009F1209" w:rsidRPr="00D42C73" w:rsidRDefault="009F1209" w:rsidP="005039B5">
      <w:pPr>
        <w:pStyle w:val="BodyParagraphText"/>
        <w:ind w:left="0"/>
        <w:rPr>
          <w:rFonts w:ascii="Arial" w:hAnsi="Arial" w:cs="Arial"/>
        </w:rPr>
      </w:pPr>
      <w:r w:rsidRPr="00D42C73">
        <w:rPr>
          <w:rFonts w:ascii="Arial" w:hAnsi="Arial" w:cs="Arial"/>
        </w:rPr>
        <w:t xml:space="preserve">If a Provider or Provider Organization identifies potential fraud, </w:t>
      </w:r>
      <w:r w:rsidR="003F79DB" w:rsidRPr="00D42C73">
        <w:rPr>
          <w:rFonts w:ascii="Arial" w:hAnsi="Arial" w:cs="Arial"/>
        </w:rPr>
        <w:t>waste,</w:t>
      </w:r>
      <w:r w:rsidRPr="00D42C73">
        <w:rPr>
          <w:rFonts w:ascii="Arial" w:hAnsi="Arial" w:cs="Arial"/>
        </w:rPr>
        <w:t xml:space="preserve"> or abuse (FWA), they must report it to </w:t>
      </w:r>
      <w:r w:rsidR="00563643" w:rsidRPr="00D42C73">
        <w:rPr>
          <w:rFonts w:ascii="Arial" w:hAnsi="Arial" w:cs="Arial"/>
        </w:rPr>
        <w:t>Centrus Health Direct</w:t>
      </w:r>
      <w:r w:rsidRPr="00D42C73">
        <w:rPr>
          <w:rFonts w:ascii="Arial" w:hAnsi="Arial" w:cs="Arial"/>
        </w:rPr>
        <w:t xml:space="preserve"> immediately. </w:t>
      </w:r>
      <w:r w:rsidR="00563643" w:rsidRPr="00D42C73">
        <w:rPr>
          <w:rFonts w:ascii="Arial" w:hAnsi="Arial" w:cs="Arial"/>
        </w:rPr>
        <w:t>Centrus Health Direct</w:t>
      </w:r>
      <w:r w:rsidRPr="00D42C73">
        <w:rPr>
          <w:rFonts w:ascii="Arial" w:hAnsi="Arial" w:cs="Arial"/>
        </w:rPr>
        <w:t xml:space="preserve"> maintains a telephone and email FWA reporting system as a mechanism for Provider Organizations, providers, employees, Participants, and others </w:t>
      </w:r>
      <w:commentRangeStart w:id="6"/>
      <w:r w:rsidRPr="00D42C73">
        <w:rPr>
          <w:rFonts w:ascii="Arial" w:hAnsi="Arial" w:cs="Arial"/>
        </w:rPr>
        <w:t>to</w:t>
      </w:r>
      <w:commentRangeEnd w:id="6"/>
      <w:r w:rsidR="002671DD" w:rsidRPr="00D42C73">
        <w:rPr>
          <w:rStyle w:val="CommentReference"/>
          <w:rFonts w:ascii="Arial" w:eastAsiaTheme="minorHAnsi" w:hAnsi="Arial" w:cs="Arial"/>
          <w:spacing w:val="-1"/>
        </w:rPr>
        <w:commentReference w:id="6"/>
      </w:r>
      <w:r w:rsidRPr="00D42C73">
        <w:rPr>
          <w:rFonts w:ascii="Arial" w:hAnsi="Arial" w:cs="Arial"/>
        </w:rPr>
        <w:t xml:space="preserve">: </w:t>
      </w:r>
      <w:hyperlink r:id="rId20" w:history="1">
        <w:r w:rsidRPr="00D42C73">
          <w:rPr>
            <w:rFonts w:ascii="Arial" w:hAnsi="Arial" w:cs="Arial"/>
          </w:rPr>
          <w:t>hch.operations@healthcarehighways.com.</w:t>
        </w:r>
      </w:hyperlink>
    </w:p>
    <w:p w14:paraId="1ABD1B95" w14:textId="77777777" w:rsidR="009F1209" w:rsidRPr="00D42C73" w:rsidRDefault="009F1209" w:rsidP="005039B5">
      <w:pPr>
        <w:pStyle w:val="BodyParagraphText"/>
        <w:ind w:left="0"/>
        <w:rPr>
          <w:rFonts w:ascii="Arial" w:hAnsi="Arial" w:cs="Arial"/>
        </w:rPr>
      </w:pPr>
    </w:p>
    <w:p w14:paraId="63D7E19E" w14:textId="02BBCAB4" w:rsidR="009F1209" w:rsidRPr="00D42C73" w:rsidRDefault="009F1209" w:rsidP="005039B5">
      <w:pPr>
        <w:pStyle w:val="BodyParagraphText"/>
        <w:ind w:left="0"/>
        <w:rPr>
          <w:rFonts w:ascii="Arial" w:hAnsi="Arial" w:cs="Arial"/>
        </w:rPr>
      </w:pPr>
      <w:r w:rsidRPr="00D42C73">
        <w:rPr>
          <w:rFonts w:ascii="Arial" w:hAnsi="Arial" w:cs="Arial"/>
        </w:rPr>
        <w:t xml:space="preserve">Report </w:t>
      </w:r>
      <w:proofErr w:type="gramStart"/>
      <w:r w:rsidRPr="00D42C73">
        <w:rPr>
          <w:rFonts w:ascii="Arial" w:hAnsi="Arial" w:cs="Arial"/>
        </w:rPr>
        <w:t>concerns and</w:t>
      </w:r>
      <w:proofErr w:type="gramEnd"/>
      <w:r w:rsidRPr="00D42C73">
        <w:rPr>
          <w:rFonts w:ascii="Arial" w:hAnsi="Arial" w:cs="Arial"/>
        </w:rPr>
        <w:t xml:space="preserve"> possible violations of law, regulations, policies, procedures; ask questions about the Compliance Program; and seek advice about how to handle </w:t>
      </w:r>
      <w:r w:rsidR="009B4B7E" w:rsidRPr="00D42C73">
        <w:rPr>
          <w:rFonts w:ascii="Arial" w:hAnsi="Arial" w:cs="Arial"/>
        </w:rPr>
        <w:t>compliance-related</w:t>
      </w:r>
      <w:r w:rsidRPr="00D42C73">
        <w:rPr>
          <w:rFonts w:ascii="Arial" w:hAnsi="Arial" w:cs="Arial"/>
        </w:rPr>
        <w:t xml:space="preserve"> situations at work.</w:t>
      </w:r>
    </w:p>
    <w:p w14:paraId="3CE0CB65" w14:textId="77777777" w:rsidR="00977098" w:rsidRPr="00D42C73" w:rsidRDefault="00977098" w:rsidP="005039B5">
      <w:pPr>
        <w:pStyle w:val="BodyParagraphText"/>
        <w:ind w:left="0"/>
        <w:rPr>
          <w:rFonts w:ascii="Arial" w:hAnsi="Arial" w:cs="Arial"/>
        </w:rPr>
      </w:pPr>
    </w:p>
    <w:p w14:paraId="6BF756F8" w14:textId="77777777" w:rsidR="009F1209" w:rsidRPr="00D42C73" w:rsidRDefault="009F1209" w:rsidP="005039B5">
      <w:pPr>
        <w:pStyle w:val="BodyParagraphText"/>
        <w:ind w:left="0"/>
        <w:rPr>
          <w:rFonts w:ascii="Arial" w:hAnsi="Arial" w:cs="Arial"/>
        </w:rPr>
      </w:pPr>
      <w:r w:rsidRPr="00D42C73">
        <w:rPr>
          <w:rFonts w:ascii="Arial" w:hAnsi="Arial" w:cs="Arial"/>
        </w:rPr>
        <w:t xml:space="preserve">The FWA Reporting System is anonymous. All calls are treated confidentially, and senders/callers can remain anonymous if </w:t>
      </w:r>
      <w:proofErr w:type="gramStart"/>
      <w:r w:rsidRPr="00D42C73">
        <w:rPr>
          <w:rFonts w:ascii="Arial" w:hAnsi="Arial" w:cs="Arial"/>
        </w:rPr>
        <w:t>they so</w:t>
      </w:r>
      <w:proofErr w:type="gramEnd"/>
      <w:r w:rsidRPr="00D42C73">
        <w:rPr>
          <w:rFonts w:ascii="Arial" w:hAnsi="Arial" w:cs="Arial"/>
        </w:rPr>
        <w:t xml:space="preserve"> choose. Callers may be asked whether they are willing to identify themselves so that an issue may be followed up with the caller after the call ends. Retaliation against anyone who raises a concern is prohibited.</w:t>
      </w:r>
    </w:p>
    <w:p w14:paraId="4FA56986" w14:textId="77777777" w:rsidR="00977098" w:rsidRPr="00D42C73" w:rsidRDefault="00977098" w:rsidP="005039B5">
      <w:pPr>
        <w:pStyle w:val="BodyParagraphText"/>
        <w:ind w:left="0"/>
        <w:rPr>
          <w:rFonts w:ascii="Arial" w:hAnsi="Arial" w:cs="Arial"/>
        </w:rPr>
      </w:pPr>
    </w:p>
    <w:p w14:paraId="4C6F683D" w14:textId="28CF26CD" w:rsidR="007E5C1A" w:rsidRPr="00D42C73" w:rsidRDefault="009F1209" w:rsidP="005039B5">
      <w:pPr>
        <w:pStyle w:val="BodyParagraphText"/>
        <w:ind w:left="0"/>
        <w:rPr>
          <w:rFonts w:ascii="Arial" w:hAnsi="Arial" w:cs="Arial"/>
        </w:rPr>
        <w:sectPr w:rsidR="007E5C1A" w:rsidRPr="00D42C73">
          <w:footerReference w:type="default" r:id="rId21"/>
          <w:pgSz w:w="12240" w:h="15840"/>
          <w:pgMar w:top="1320" w:right="1000" w:bottom="1100" w:left="1120" w:header="0" w:footer="910" w:gutter="0"/>
          <w:cols w:space="720"/>
          <w:noEndnote/>
        </w:sectPr>
      </w:pPr>
      <w:r w:rsidRPr="00D42C73">
        <w:rPr>
          <w:rFonts w:ascii="Arial" w:hAnsi="Arial" w:cs="Arial"/>
        </w:rPr>
        <w:t xml:space="preserve">If you have a compliance-related question, concern, or </w:t>
      </w:r>
      <w:proofErr w:type="gramStart"/>
      <w:r w:rsidRPr="00D42C73">
        <w:rPr>
          <w:rFonts w:ascii="Arial" w:hAnsi="Arial" w:cs="Arial"/>
        </w:rPr>
        <w:t>suspect</w:t>
      </w:r>
      <w:proofErr w:type="gramEnd"/>
      <w:r w:rsidRPr="00D42C73">
        <w:rPr>
          <w:rFonts w:ascii="Arial" w:hAnsi="Arial" w:cs="Arial"/>
        </w:rPr>
        <w:t xml:space="preserve"> a problem, please call the </w:t>
      </w:r>
      <w:r w:rsidR="0031793F" w:rsidRPr="00D42C73">
        <w:rPr>
          <w:rFonts w:ascii="Arial" w:hAnsi="Arial" w:cs="Arial"/>
        </w:rPr>
        <w:t>Centrus Health Direct</w:t>
      </w:r>
      <w:r w:rsidRPr="00D42C73">
        <w:rPr>
          <w:rFonts w:ascii="Arial" w:hAnsi="Arial" w:cs="Arial"/>
        </w:rPr>
        <w:t xml:space="preserve"> Fraud Line at 888.806.</w:t>
      </w:r>
      <w:commentRangeStart w:id="7"/>
      <w:r w:rsidRPr="00D42C73">
        <w:rPr>
          <w:rFonts w:ascii="Arial" w:hAnsi="Arial" w:cs="Arial"/>
        </w:rPr>
        <w:t>340</w:t>
      </w:r>
      <w:r w:rsidR="007E5C1A" w:rsidRPr="00D42C73">
        <w:rPr>
          <w:rFonts w:ascii="Arial" w:hAnsi="Arial" w:cs="Arial"/>
        </w:rPr>
        <w:t>0</w:t>
      </w:r>
      <w:commentRangeEnd w:id="7"/>
      <w:r w:rsidR="0031793F" w:rsidRPr="00D42C73">
        <w:rPr>
          <w:rStyle w:val="CommentReference"/>
          <w:rFonts w:ascii="Arial" w:eastAsiaTheme="minorHAnsi" w:hAnsi="Arial" w:cs="Arial"/>
          <w:spacing w:val="-1"/>
        </w:rPr>
        <w:commentReference w:id="7"/>
      </w:r>
    </w:p>
    <w:p w14:paraId="4256533B" w14:textId="7C8D8378" w:rsidR="00324B7A" w:rsidRPr="00D42C73" w:rsidRDefault="00324B7A" w:rsidP="005039B5">
      <w:pPr>
        <w:pStyle w:val="Heading30"/>
        <w:ind w:left="0"/>
        <w:rPr>
          <w:rFonts w:ascii="Arial" w:hAnsi="Arial" w:cs="Arial"/>
        </w:rPr>
      </w:pPr>
      <w:r w:rsidRPr="00D42C73">
        <w:rPr>
          <w:rFonts w:ascii="Arial" w:hAnsi="Arial" w:cs="Arial"/>
        </w:rPr>
        <w:lastRenderedPageBreak/>
        <w:t>C</w:t>
      </w:r>
      <w:r w:rsidR="002C029B" w:rsidRPr="00D42C73">
        <w:rPr>
          <w:rFonts w:ascii="Arial" w:hAnsi="Arial" w:cs="Arial"/>
        </w:rPr>
        <w:t>harging</w:t>
      </w:r>
      <w:r w:rsidRPr="00D42C73">
        <w:rPr>
          <w:rFonts w:ascii="Arial" w:hAnsi="Arial" w:cs="Arial"/>
        </w:rPr>
        <w:t xml:space="preserve"> P</w:t>
      </w:r>
      <w:r w:rsidR="002C029B" w:rsidRPr="00D42C73">
        <w:rPr>
          <w:rFonts w:ascii="Arial" w:hAnsi="Arial" w:cs="Arial"/>
        </w:rPr>
        <w:t>articipants</w:t>
      </w:r>
      <w:r w:rsidRPr="00D42C73">
        <w:rPr>
          <w:rFonts w:ascii="Arial" w:hAnsi="Arial" w:cs="Arial"/>
        </w:rPr>
        <w:t xml:space="preserve"> A</w:t>
      </w:r>
      <w:r w:rsidR="002C029B" w:rsidRPr="00D42C73">
        <w:rPr>
          <w:rFonts w:ascii="Arial" w:hAnsi="Arial" w:cs="Arial"/>
        </w:rPr>
        <w:t>dditional</w:t>
      </w:r>
      <w:r w:rsidRPr="00D42C73">
        <w:rPr>
          <w:rFonts w:ascii="Arial" w:hAnsi="Arial" w:cs="Arial"/>
        </w:rPr>
        <w:t xml:space="preserve"> F</w:t>
      </w:r>
      <w:r w:rsidR="002C029B" w:rsidRPr="00D42C73">
        <w:rPr>
          <w:rFonts w:ascii="Arial" w:hAnsi="Arial" w:cs="Arial"/>
        </w:rPr>
        <w:t>ees</w:t>
      </w:r>
    </w:p>
    <w:p w14:paraId="68BA022F" w14:textId="6FB489F6" w:rsidR="00324B7A" w:rsidRPr="00D42C73" w:rsidRDefault="00324B7A" w:rsidP="005039B5">
      <w:pPr>
        <w:pStyle w:val="BodyParagraphText"/>
        <w:ind w:left="0"/>
        <w:rPr>
          <w:rFonts w:ascii="Arial" w:hAnsi="Arial" w:cs="Arial"/>
        </w:rPr>
      </w:pPr>
      <w:r w:rsidRPr="00D42C73">
        <w:rPr>
          <w:rFonts w:ascii="Arial" w:hAnsi="Arial" w:cs="Arial"/>
        </w:rPr>
        <w:t>You may collect Participant financial responsibility for Covered Services. However, it is not appropriate to charge Participants fees beyond copayments, coinsurance, or deductibles as described in the Participant benefit plans. This includes fees for membership/concierge practices or other administrative fees. This does not prevent you from charging Participants nominal fees for missed appointments, medical record requests/transfers or completion of camp/school forms.</w:t>
      </w:r>
    </w:p>
    <w:p w14:paraId="1440D769" w14:textId="77777777" w:rsidR="00324B7A" w:rsidRPr="00D42C73" w:rsidRDefault="00324B7A" w:rsidP="005039B5">
      <w:pPr>
        <w:pStyle w:val="BodyParagraphText"/>
        <w:ind w:left="0"/>
        <w:rPr>
          <w:rFonts w:ascii="Arial" w:hAnsi="Arial" w:cs="Arial"/>
        </w:rPr>
      </w:pPr>
    </w:p>
    <w:p w14:paraId="42F2C1AE" w14:textId="778DFD54" w:rsidR="00324B7A" w:rsidRPr="00D42C73" w:rsidRDefault="00324B7A" w:rsidP="005039B5">
      <w:pPr>
        <w:pStyle w:val="Heading30"/>
        <w:ind w:left="0"/>
        <w:rPr>
          <w:rFonts w:ascii="Arial" w:hAnsi="Arial" w:cs="Arial"/>
        </w:rPr>
      </w:pPr>
      <w:r w:rsidRPr="00D42C73">
        <w:rPr>
          <w:rFonts w:ascii="Arial" w:hAnsi="Arial" w:cs="Arial"/>
        </w:rPr>
        <w:t>C</w:t>
      </w:r>
      <w:r w:rsidR="002C029B" w:rsidRPr="00D42C73">
        <w:rPr>
          <w:rFonts w:ascii="Arial" w:hAnsi="Arial" w:cs="Arial"/>
        </w:rPr>
        <w:t>harging</w:t>
      </w:r>
      <w:r w:rsidRPr="00D42C73">
        <w:rPr>
          <w:rFonts w:ascii="Arial" w:hAnsi="Arial" w:cs="Arial"/>
        </w:rPr>
        <w:t xml:space="preserve"> P</w:t>
      </w:r>
      <w:r w:rsidR="002C029B" w:rsidRPr="00D42C73">
        <w:rPr>
          <w:rFonts w:ascii="Arial" w:hAnsi="Arial" w:cs="Arial"/>
        </w:rPr>
        <w:t>articipants</w:t>
      </w:r>
      <w:r w:rsidRPr="00D42C73">
        <w:rPr>
          <w:rFonts w:ascii="Arial" w:hAnsi="Arial" w:cs="Arial"/>
        </w:rPr>
        <w:t xml:space="preserve"> </w:t>
      </w:r>
      <w:r w:rsidR="002C029B" w:rsidRPr="00D42C73">
        <w:rPr>
          <w:rFonts w:ascii="Arial" w:hAnsi="Arial" w:cs="Arial"/>
        </w:rPr>
        <w:t>for</w:t>
      </w:r>
      <w:r w:rsidRPr="00D42C73">
        <w:rPr>
          <w:rFonts w:ascii="Arial" w:hAnsi="Arial" w:cs="Arial"/>
        </w:rPr>
        <w:t xml:space="preserve"> N</w:t>
      </w:r>
      <w:r w:rsidR="002C029B" w:rsidRPr="00D42C73">
        <w:rPr>
          <w:rFonts w:ascii="Arial" w:hAnsi="Arial" w:cs="Arial"/>
        </w:rPr>
        <w:t xml:space="preserve">on-covered </w:t>
      </w:r>
      <w:r w:rsidRPr="00D42C73">
        <w:rPr>
          <w:rFonts w:ascii="Arial" w:hAnsi="Arial" w:cs="Arial"/>
        </w:rPr>
        <w:t>S</w:t>
      </w:r>
      <w:r w:rsidR="002C029B" w:rsidRPr="00D42C73">
        <w:rPr>
          <w:rFonts w:ascii="Arial" w:hAnsi="Arial" w:cs="Arial"/>
        </w:rPr>
        <w:t>ervices</w:t>
      </w:r>
    </w:p>
    <w:p w14:paraId="07DC01DF" w14:textId="4354C6BA" w:rsidR="00324B7A" w:rsidRPr="00D42C73" w:rsidRDefault="00324B7A" w:rsidP="005039B5">
      <w:pPr>
        <w:pStyle w:val="BodyParagraphText"/>
        <w:ind w:left="0"/>
        <w:rPr>
          <w:rFonts w:ascii="Arial" w:hAnsi="Arial" w:cs="Arial"/>
        </w:rPr>
      </w:pPr>
      <w:r w:rsidRPr="00D42C73">
        <w:rPr>
          <w:rFonts w:ascii="Arial" w:hAnsi="Arial" w:cs="Arial"/>
        </w:rPr>
        <w:t xml:space="preserve">You may seek and collect payment from Participants for services not covered under the applicable benefit plan, provided you first obtain the Participant’s written consent to render payment for the services that are not covered. The consent must be signed and dated by the Participant prior to rendering the specific service(s) in question. Retain a copy of this consent in the Participant’s medical record. If you know, or have reason to suspect, the service may not be covered (as described below), the written consent also must include: (a) an estimate of the charges for that service; (b) a statement of reason for your belief the service may not be covered; and (c) planned services which are not covered services, a statement that </w:t>
      </w:r>
      <w:r w:rsidR="00096457" w:rsidRPr="00D42C73">
        <w:rPr>
          <w:rFonts w:ascii="Arial" w:hAnsi="Arial" w:cs="Arial"/>
        </w:rPr>
        <w:t xml:space="preserve">Centrus Health Direct </w:t>
      </w:r>
      <w:r w:rsidRPr="00D42C73">
        <w:rPr>
          <w:rFonts w:ascii="Arial" w:hAnsi="Arial" w:cs="Arial"/>
        </w:rPr>
        <w:t>or plan administrator has determined the service is not covered and that the Participant, with knowledge of this determination, agrees to be responsible for those charges.</w:t>
      </w:r>
    </w:p>
    <w:p w14:paraId="5F961964" w14:textId="77777777" w:rsidR="00324B7A" w:rsidRPr="00D42C73" w:rsidRDefault="00324B7A" w:rsidP="005039B5">
      <w:pPr>
        <w:pStyle w:val="BodyParagraphText"/>
        <w:ind w:left="0"/>
        <w:rPr>
          <w:rFonts w:ascii="Arial" w:hAnsi="Arial" w:cs="Arial"/>
        </w:rPr>
      </w:pPr>
    </w:p>
    <w:p w14:paraId="1E408455" w14:textId="48B0BF20" w:rsidR="00324B7A" w:rsidRPr="00D42C73" w:rsidRDefault="00324B7A" w:rsidP="005039B5">
      <w:pPr>
        <w:pStyle w:val="Heading30"/>
        <w:ind w:left="0"/>
        <w:rPr>
          <w:rFonts w:ascii="Arial" w:hAnsi="Arial" w:cs="Arial"/>
        </w:rPr>
      </w:pPr>
      <w:r w:rsidRPr="00D42C73">
        <w:rPr>
          <w:rFonts w:ascii="Arial" w:hAnsi="Arial" w:cs="Arial"/>
        </w:rPr>
        <w:t>B</w:t>
      </w:r>
      <w:r w:rsidR="00A048BB" w:rsidRPr="00D42C73">
        <w:rPr>
          <w:rFonts w:ascii="Arial" w:hAnsi="Arial" w:cs="Arial"/>
        </w:rPr>
        <w:t>alance</w:t>
      </w:r>
      <w:r w:rsidRPr="00D42C73">
        <w:rPr>
          <w:rFonts w:ascii="Arial" w:hAnsi="Arial" w:cs="Arial"/>
        </w:rPr>
        <w:t xml:space="preserve"> B</w:t>
      </w:r>
      <w:r w:rsidR="002C029B" w:rsidRPr="00D42C73">
        <w:rPr>
          <w:rFonts w:ascii="Arial" w:hAnsi="Arial" w:cs="Arial"/>
        </w:rPr>
        <w:t>illing</w:t>
      </w:r>
    </w:p>
    <w:p w14:paraId="2C216CD3" w14:textId="77777777" w:rsidR="00324B7A" w:rsidRPr="00D42C73" w:rsidRDefault="00324B7A" w:rsidP="005039B5">
      <w:pPr>
        <w:pStyle w:val="BodyParagraphText"/>
        <w:ind w:left="0"/>
        <w:rPr>
          <w:rFonts w:ascii="Arial" w:hAnsi="Arial" w:cs="Arial"/>
        </w:rPr>
      </w:pPr>
      <w:r w:rsidRPr="00D42C73">
        <w:rPr>
          <w:rFonts w:ascii="Arial" w:hAnsi="Arial" w:cs="Arial"/>
        </w:rPr>
        <w:t>Providers may not balance bill Participants for additional payment of covered services beyond a Participant’s cost share amounts (copayments, deductibles, or coinsurance) associated with their benefit plan.</w:t>
      </w:r>
    </w:p>
    <w:p w14:paraId="76D307B8" w14:textId="047E58B6" w:rsidR="00A048BB" w:rsidRPr="00D42C73" w:rsidRDefault="00A048BB" w:rsidP="009C57F9">
      <w:pPr>
        <w:spacing w:before="0" w:after="160" w:line="259" w:lineRule="auto"/>
        <w:rPr>
          <w:rFonts w:ascii="Arial" w:eastAsiaTheme="minorEastAsia" w:hAnsi="Arial" w:cs="Arial"/>
          <w:b/>
          <w:color w:val="830065"/>
          <w:spacing w:val="0"/>
          <w:sz w:val="56"/>
          <w:szCs w:val="72"/>
        </w:rPr>
      </w:pPr>
      <w:r w:rsidRPr="00D42C73">
        <w:rPr>
          <w:rFonts w:ascii="Arial" w:eastAsiaTheme="minorEastAsia" w:hAnsi="Arial" w:cs="Arial"/>
          <w:b/>
          <w:color w:val="830065"/>
          <w:spacing w:val="0"/>
          <w:sz w:val="56"/>
          <w:szCs w:val="72"/>
        </w:rPr>
        <w:br w:type="page"/>
      </w:r>
    </w:p>
    <w:p w14:paraId="6B4DB4E3" w14:textId="1BFB33CF" w:rsidR="002162F3" w:rsidRPr="00D42C73" w:rsidRDefault="003B75E4" w:rsidP="009B439D">
      <w:pPr>
        <w:pStyle w:val="Heading2"/>
      </w:pPr>
      <w:bookmarkStart w:id="8" w:name="_Toc131600377"/>
      <w:r w:rsidRPr="00D42C73">
        <w:lastRenderedPageBreak/>
        <w:t>Network Participation – Claim Administration</w:t>
      </w:r>
      <w:bookmarkEnd w:id="8"/>
    </w:p>
    <w:p w14:paraId="1F2148E6" w14:textId="0ECA51A7" w:rsidR="002162F3" w:rsidRPr="00D42C73" w:rsidRDefault="003B75E4" w:rsidP="005039B5">
      <w:pPr>
        <w:pStyle w:val="Heading30"/>
        <w:ind w:left="0"/>
        <w:rPr>
          <w:rFonts w:ascii="Arial" w:hAnsi="Arial" w:cs="Arial"/>
        </w:rPr>
      </w:pPr>
      <w:r w:rsidRPr="00D42C73">
        <w:rPr>
          <w:rFonts w:ascii="Arial" w:hAnsi="Arial" w:cs="Arial"/>
        </w:rPr>
        <w:t>Claims Subject to Subrogation and Coordination of Benefits</w:t>
      </w:r>
    </w:p>
    <w:p w14:paraId="3B4E785E" w14:textId="33F4976A" w:rsidR="002162F3" w:rsidRPr="00D42C73" w:rsidRDefault="00C15868" w:rsidP="005039B5">
      <w:pPr>
        <w:pStyle w:val="BodyParagraphText"/>
        <w:ind w:left="0"/>
        <w:rPr>
          <w:rFonts w:ascii="Arial" w:hAnsi="Arial" w:cs="Arial"/>
        </w:rPr>
      </w:pPr>
      <w:r w:rsidRPr="00D42C73">
        <w:rPr>
          <w:rFonts w:ascii="Arial" w:hAnsi="Arial" w:cs="Arial"/>
        </w:rPr>
        <w:t>Centrus Health Direct</w:t>
      </w:r>
      <w:r w:rsidR="002162F3" w:rsidRPr="00D42C73">
        <w:rPr>
          <w:rFonts w:ascii="Arial" w:hAnsi="Arial" w:cs="Arial"/>
        </w:rPr>
        <w:t xml:space="preserve"> benefit plans are subject to subrogation and Coordination of Benefits (COB) rules.</w:t>
      </w:r>
    </w:p>
    <w:p w14:paraId="353CA6FB" w14:textId="77777777" w:rsidR="00053542" w:rsidRPr="00D42C73" w:rsidRDefault="00053542" w:rsidP="005039B5">
      <w:pPr>
        <w:pStyle w:val="BodyParagraphText"/>
        <w:ind w:left="0"/>
        <w:rPr>
          <w:rFonts w:ascii="Arial" w:hAnsi="Arial" w:cs="Arial"/>
        </w:rPr>
      </w:pPr>
    </w:p>
    <w:p w14:paraId="4C6C72DB" w14:textId="15232895" w:rsidR="002162F3" w:rsidRPr="00D42C73" w:rsidRDefault="003B75E4" w:rsidP="005039B5">
      <w:pPr>
        <w:pStyle w:val="Heading30"/>
        <w:ind w:left="0"/>
        <w:rPr>
          <w:rFonts w:ascii="Arial" w:hAnsi="Arial" w:cs="Arial"/>
        </w:rPr>
      </w:pPr>
      <w:r w:rsidRPr="00D42C73">
        <w:rPr>
          <w:rFonts w:ascii="Arial" w:hAnsi="Arial" w:cs="Arial"/>
        </w:rPr>
        <w:t>Subrogation</w:t>
      </w:r>
    </w:p>
    <w:p w14:paraId="64A37659" w14:textId="748AD56B" w:rsidR="002162F3" w:rsidRPr="00D42C73" w:rsidRDefault="002162F3" w:rsidP="005039B5">
      <w:pPr>
        <w:pStyle w:val="BodyParagraphText"/>
        <w:ind w:left="0"/>
        <w:rPr>
          <w:rFonts w:ascii="Arial" w:hAnsi="Arial" w:cs="Arial"/>
        </w:rPr>
      </w:pPr>
      <w:r w:rsidRPr="00D42C73">
        <w:rPr>
          <w:rFonts w:ascii="Arial" w:hAnsi="Arial" w:cs="Arial"/>
        </w:rPr>
        <w:t>To the extent permitted under applicable state and federal law and the applicable benefit plan, we reserve the right to recover benefits paid for a Participant’s health care services when a third party causes the Participant’s injury or illness.</w:t>
      </w:r>
    </w:p>
    <w:p w14:paraId="2CAD69D3" w14:textId="77777777" w:rsidR="00053542" w:rsidRPr="00D42C73" w:rsidRDefault="00053542" w:rsidP="005039B5">
      <w:pPr>
        <w:pStyle w:val="BodyParagraphText"/>
        <w:ind w:left="0"/>
        <w:rPr>
          <w:rFonts w:ascii="Arial" w:hAnsi="Arial" w:cs="Arial"/>
        </w:rPr>
      </w:pPr>
    </w:p>
    <w:p w14:paraId="6E00326F" w14:textId="48692FBB" w:rsidR="002162F3" w:rsidRPr="00D42C73" w:rsidRDefault="003B75E4" w:rsidP="005039B5">
      <w:pPr>
        <w:pStyle w:val="Heading30"/>
        <w:ind w:left="0"/>
        <w:rPr>
          <w:rFonts w:ascii="Arial" w:hAnsi="Arial" w:cs="Arial"/>
        </w:rPr>
      </w:pPr>
      <w:r w:rsidRPr="00D42C73">
        <w:rPr>
          <w:rFonts w:ascii="Arial" w:hAnsi="Arial" w:cs="Arial"/>
        </w:rPr>
        <w:t>Coordination of Benefits (C</w:t>
      </w:r>
      <w:r w:rsidR="00053542" w:rsidRPr="00D42C73">
        <w:rPr>
          <w:rFonts w:ascii="Arial" w:hAnsi="Arial" w:cs="Arial"/>
        </w:rPr>
        <w:t>OB</w:t>
      </w:r>
      <w:r w:rsidRPr="00D42C73">
        <w:rPr>
          <w:rFonts w:ascii="Arial" w:hAnsi="Arial" w:cs="Arial"/>
        </w:rPr>
        <w:t>)</w:t>
      </w:r>
    </w:p>
    <w:p w14:paraId="189BC111" w14:textId="3E9952C8" w:rsidR="002162F3" w:rsidRPr="00D42C73" w:rsidRDefault="002162F3" w:rsidP="005039B5">
      <w:pPr>
        <w:pStyle w:val="BodyParagraphText"/>
        <w:ind w:left="0"/>
        <w:rPr>
          <w:rFonts w:ascii="Arial" w:hAnsi="Arial" w:cs="Arial"/>
        </w:rPr>
      </w:pPr>
      <w:r w:rsidRPr="00D42C73">
        <w:rPr>
          <w:rFonts w:ascii="Arial" w:hAnsi="Arial" w:cs="Arial"/>
        </w:rPr>
        <w:t xml:space="preserve">Coordination of Benefits is administered according to the Participant’s benefit plan and in accordance with applicable law. We accept secondary claims electronically as well as paper claims. When filing for secondary payment submit the payment advice/EOP from the primary payor with your claim as the secondary. Medical necessity determinations of the primary payor will be accepted by </w:t>
      </w:r>
      <w:r w:rsidR="00C15868" w:rsidRPr="00D42C73">
        <w:rPr>
          <w:rFonts w:ascii="Arial" w:hAnsi="Arial" w:cs="Arial"/>
        </w:rPr>
        <w:t>Centrus Health Direct</w:t>
      </w:r>
      <w:r w:rsidRPr="00D42C73">
        <w:rPr>
          <w:rFonts w:ascii="Arial" w:hAnsi="Arial" w:cs="Arial"/>
        </w:rPr>
        <w:t xml:space="preserve"> as the secondary payor. When coordinating benefits with Medicare, if Medicare is the primary payor, we will process up to the Medicare allowed amount. CMS determines the rules for </w:t>
      </w:r>
      <w:proofErr w:type="gramStart"/>
      <w:r w:rsidRPr="00D42C73">
        <w:rPr>
          <w:rFonts w:ascii="Arial" w:hAnsi="Arial" w:cs="Arial"/>
        </w:rPr>
        <w:t>instances</w:t>
      </w:r>
      <w:proofErr w:type="gramEnd"/>
      <w:r w:rsidRPr="00D42C73">
        <w:rPr>
          <w:rFonts w:ascii="Arial" w:hAnsi="Arial" w:cs="Arial"/>
        </w:rPr>
        <w:t xml:space="preserve"> when Medicare processes </w:t>
      </w:r>
      <w:proofErr w:type="gramStart"/>
      <w:r w:rsidRPr="00D42C73">
        <w:rPr>
          <w:rFonts w:ascii="Arial" w:hAnsi="Arial" w:cs="Arial"/>
        </w:rPr>
        <w:t>claims</w:t>
      </w:r>
      <w:proofErr w:type="gramEnd"/>
      <w:r w:rsidRPr="00D42C73">
        <w:rPr>
          <w:rFonts w:ascii="Arial" w:hAnsi="Arial" w:cs="Arial"/>
        </w:rPr>
        <w:t xml:space="preserve"> as the primary or secondary payor.</w:t>
      </w:r>
    </w:p>
    <w:p w14:paraId="585F0939" w14:textId="77777777" w:rsidR="003B75E4" w:rsidRPr="00D42C73" w:rsidRDefault="003B75E4" w:rsidP="005039B5">
      <w:pPr>
        <w:pStyle w:val="BodyParagraphText"/>
        <w:ind w:left="0"/>
        <w:rPr>
          <w:rFonts w:ascii="Arial" w:hAnsi="Arial" w:cs="Arial"/>
        </w:rPr>
      </w:pPr>
    </w:p>
    <w:p w14:paraId="2A4A5CA7" w14:textId="214A03DC" w:rsidR="002162F3" w:rsidRPr="00D42C73" w:rsidRDefault="003B75E4" w:rsidP="005039B5">
      <w:pPr>
        <w:pStyle w:val="Heading30"/>
        <w:ind w:left="0"/>
        <w:rPr>
          <w:rFonts w:ascii="Arial" w:hAnsi="Arial" w:cs="Arial"/>
        </w:rPr>
      </w:pPr>
      <w:r w:rsidRPr="00D42C73">
        <w:rPr>
          <w:rFonts w:ascii="Arial" w:hAnsi="Arial" w:cs="Arial"/>
        </w:rPr>
        <w:t>Benefit Maximums</w:t>
      </w:r>
    </w:p>
    <w:p w14:paraId="01D14458" w14:textId="77777777" w:rsidR="002162F3" w:rsidRPr="00D42C73" w:rsidRDefault="002162F3" w:rsidP="005039B5">
      <w:pPr>
        <w:pStyle w:val="BodyParagraphText"/>
        <w:ind w:left="0"/>
        <w:rPr>
          <w:rFonts w:ascii="Arial" w:hAnsi="Arial" w:cs="Arial"/>
        </w:rPr>
      </w:pPr>
      <w:r w:rsidRPr="00D42C73">
        <w:rPr>
          <w:rFonts w:ascii="Arial" w:hAnsi="Arial" w:cs="Arial"/>
        </w:rPr>
        <w:t>When a Participant’s annual benefit maximum for a particular type of Covered Service has been met, you may not “balance bill” Participants for the difference in billed charges and the Contract Rates. However, unless otherwise stated in your provider agreement, you may bill the Participant for the Contracted Rate once the Participant has reached the Benefit Program Maximum.</w:t>
      </w:r>
    </w:p>
    <w:p w14:paraId="7ACCABC3" w14:textId="77777777" w:rsidR="003B75E4" w:rsidRPr="00D42C73" w:rsidRDefault="003B75E4" w:rsidP="005039B5">
      <w:pPr>
        <w:pStyle w:val="BodyParagraphText"/>
        <w:ind w:left="0"/>
        <w:rPr>
          <w:rFonts w:ascii="Arial" w:hAnsi="Arial" w:cs="Arial"/>
        </w:rPr>
      </w:pPr>
    </w:p>
    <w:p w14:paraId="543796FE" w14:textId="5B4F7F99" w:rsidR="002162F3" w:rsidRPr="00D42C73" w:rsidRDefault="002162F3" w:rsidP="005039B5">
      <w:pPr>
        <w:pStyle w:val="BodyParagraphText"/>
        <w:ind w:left="0"/>
        <w:rPr>
          <w:rFonts w:ascii="Arial" w:hAnsi="Arial" w:cs="Arial"/>
        </w:rPr>
      </w:pPr>
      <w:r w:rsidRPr="00D42C73">
        <w:rPr>
          <w:rFonts w:ascii="Arial" w:hAnsi="Arial" w:cs="Arial"/>
        </w:rPr>
        <w:t xml:space="preserve">A benefit maximum limits the </w:t>
      </w:r>
      <w:r w:rsidR="00C15868" w:rsidRPr="00D42C73">
        <w:rPr>
          <w:rFonts w:ascii="Arial" w:hAnsi="Arial" w:cs="Arial"/>
        </w:rPr>
        <w:t>Centrus Health Direct</w:t>
      </w:r>
      <w:r w:rsidRPr="00D42C73">
        <w:rPr>
          <w:rFonts w:ascii="Arial" w:hAnsi="Arial" w:cs="Arial"/>
        </w:rPr>
        <w:t xml:space="preserve"> cumulative responsibility for payment of a select set of services to some annual dollar amount or service encounters such as chiropractic or </w:t>
      </w:r>
      <w:r w:rsidR="00E06EB3" w:rsidRPr="00D42C73">
        <w:rPr>
          <w:rFonts w:ascii="Arial" w:hAnsi="Arial" w:cs="Arial"/>
        </w:rPr>
        <w:t>long-term</w:t>
      </w:r>
      <w:r w:rsidRPr="00D42C73">
        <w:rPr>
          <w:rFonts w:ascii="Arial" w:hAnsi="Arial" w:cs="Arial"/>
        </w:rPr>
        <w:t xml:space="preserve"> acute care. Benefit maximums apply annually when the patient remains a Participant under a Program. When a service, treatment or supply is not covered pursuant to the Program and/or does not qualify under any circumstance as a Covered Service for the Participant, Network Providers may bill the Participant at your billed charges for the “excluded” service.</w:t>
      </w:r>
    </w:p>
    <w:p w14:paraId="7E1DF20A" w14:textId="04388FC0" w:rsidR="00053542" w:rsidRPr="00D42C73" w:rsidRDefault="00053542" w:rsidP="009C57F9">
      <w:pPr>
        <w:spacing w:before="0" w:after="160" w:line="259" w:lineRule="auto"/>
        <w:rPr>
          <w:rFonts w:ascii="Arial" w:eastAsiaTheme="minorEastAsia" w:hAnsi="Arial" w:cs="Arial"/>
          <w:b/>
          <w:color w:val="830065"/>
          <w:spacing w:val="0"/>
          <w:sz w:val="56"/>
          <w:szCs w:val="72"/>
        </w:rPr>
      </w:pPr>
      <w:r w:rsidRPr="00D42C73">
        <w:rPr>
          <w:rFonts w:ascii="Arial" w:eastAsiaTheme="minorEastAsia" w:hAnsi="Arial" w:cs="Arial"/>
          <w:b/>
          <w:color w:val="830065"/>
          <w:spacing w:val="0"/>
          <w:sz w:val="56"/>
          <w:szCs w:val="72"/>
        </w:rPr>
        <w:br w:type="page"/>
      </w:r>
    </w:p>
    <w:p w14:paraId="3FB80C65" w14:textId="4B38A008" w:rsidR="00C1097A" w:rsidRPr="00D42C73" w:rsidRDefault="00C1097A" w:rsidP="009B439D">
      <w:pPr>
        <w:pStyle w:val="Heading2"/>
      </w:pPr>
      <w:bookmarkStart w:id="9" w:name="_Toc131600378"/>
      <w:r w:rsidRPr="00D42C73">
        <w:lastRenderedPageBreak/>
        <w:t>Network Participation – Quality Management</w:t>
      </w:r>
      <w:bookmarkEnd w:id="9"/>
    </w:p>
    <w:p w14:paraId="12C06160" w14:textId="45A26256" w:rsidR="00C1097A" w:rsidRPr="00D42C73" w:rsidRDefault="00945FC8" w:rsidP="005039B5">
      <w:pPr>
        <w:pStyle w:val="Heading30"/>
        <w:ind w:left="0"/>
        <w:rPr>
          <w:rFonts w:ascii="Arial" w:hAnsi="Arial" w:cs="Arial"/>
        </w:rPr>
      </w:pPr>
      <w:r w:rsidRPr="00D42C73">
        <w:rPr>
          <w:rFonts w:ascii="Arial" w:hAnsi="Arial" w:cs="Arial"/>
        </w:rPr>
        <w:t>Quality Management Program</w:t>
      </w:r>
    </w:p>
    <w:p w14:paraId="79645BD1" w14:textId="77777777" w:rsidR="00C1097A" w:rsidRPr="00D42C73" w:rsidRDefault="00C1097A" w:rsidP="005039B5">
      <w:pPr>
        <w:pStyle w:val="BodyParagraphText"/>
        <w:ind w:left="0"/>
        <w:rPr>
          <w:rFonts w:ascii="Arial" w:hAnsi="Arial" w:cs="Arial"/>
        </w:rPr>
      </w:pPr>
      <w:r w:rsidRPr="00D42C73">
        <w:rPr>
          <w:rFonts w:ascii="Arial" w:hAnsi="Arial" w:cs="Arial"/>
        </w:rPr>
        <w:t>The Quality Management (QM) program focuses on helping to ensure access to the delivery of health care services for all our members through the implementation of a comprehensive, integrated, systematic process that is based on quality improvement principles. The Program includes the following areas:</w:t>
      </w:r>
    </w:p>
    <w:p w14:paraId="0CFF9F91" w14:textId="77777777" w:rsidR="00A753BC" w:rsidRPr="00D42C73" w:rsidRDefault="00A753BC" w:rsidP="005039B5">
      <w:pPr>
        <w:pStyle w:val="BodyParagraphText"/>
        <w:ind w:left="0"/>
        <w:rPr>
          <w:rFonts w:ascii="Arial" w:hAnsi="Arial" w:cs="Arial"/>
        </w:rPr>
      </w:pPr>
    </w:p>
    <w:p w14:paraId="1A2346C2" w14:textId="77777777" w:rsidR="00C1097A" w:rsidRPr="00D42C73" w:rsidRDefault="00C1097A" w:rsidP="004B658F">
      <w:pPr>
        <w:pStyle w:val="BodyParagraphText"/>
        <w:numPr>
          <w:ilvl w:val="0"/>
          <w:numId w:val="25"/>
        </w:numPr>
        <w:tabs>
          <w:tab w:val="left" w:pos="450"/>
          <w:tab w:val="left" w:pos="540"/>
        </w:tabs>
        <w:ind w:left="540"/>
        <w:rPr>
          <w:rFonts w:ascii="Arial" w:hAnsi="Arial" w:cs="Arial"/>
        </w:rPr>
      </w:pPr>
      <w:r w:rsidRPr="00D42C73">
        <w:rPr>
          <w:rFonts w:ascii="Arial" w:hAnsi="Arial" w:cs="Arial"/>
        </w:rPr>
        <w:t>Measuring adherence to physician service standards in areas such as wait times for appointments, in- office care and practice size and availability. To measure this, we use compliance data, and random surveys of Provider office scheduling time frames.</w:t>
      </w:r>
    </w:p>
    <w:p w14:paraId="1F2DCBCB" w14:textId="77777777" w:rsidR="00A753BC" w:rsidRPr="00D42C73" w:rsidRDefault="00A753BC" w:rsidP="004B658F">
      <w:pPr>
        <w:pStyle w:val="BodyParagraphText"/>
        <w:tabs>
          <w:tab w:val="left" w:pos="450"/>
          <w:tab w:val="left" w:pos="540"/>
        </w:tabs>
        <w:ind w:hanging="360"/>
        <w:rPr>
          <w:rFonts w:ascii="Arial" w:hAnsi="Arial" w:cs="Arial"/>
        </w:rPr>
      </w:pPr>
    </w:p>
    <w:p w14:paraId="565E2E42" w14:textId="77777777" w:rsidR="00C1097A" w:rsidRPr="00D42C73" w:rsidRDefault="00C1097A" w:rsidP="004B658F">
      <w:pPr>
        <w:pStyle w:val="BodyParagraphText"/>
        <w:numPr>
          <w:ilvl w:val="0"/>
          <w:numId w:val="25"/>
        </w:numPr>
        <w:tabs>
          <w:tab w:val="left" w:pos="450"/>
          <w:tab w:val="left" w:pos="540"/>
        </w:tabs>
        <w:ind w:left="540"/>
        <w:rPr>
          <w:rFonts w:ascii="Arial" w:hAnsi="Arial" w:cs="Arial"/>
        </w:rPr>
      </w:pPr>
      <w:r w:rsidRPr="00D42C73">
        <w:rPr>
          <w:rFonts w:ascii="Arial" w:hAnsi="Arial" w:cs="Arial"/>
        </w:rPr>
        <w:t>Evaluating and resolving complaints originating from various sources including Participants, Clients and Administrators regarding the delivery of health care services and managing resolution through a standard process.</w:t>
      </w:r>
    </w:p>
    <w:p w14:paraId="216BE884" w14:textId="77777777" w:rsidR="00A753BC" w:rsidRPr="00D42C73" w:rsidRDefault="00A753BC" w:rsidP="004B658F">
      <w:pPr>
        <w:pStyle w:val="BodyParagraphText"/>
        <w:tabs>
          <w:tab w:val="left" w:pos="450"/>
          <w:tab w:val="left" w:pos="540"/>
        </w:tabs>
        <w:ind w:hanging="360"/>
        <w:rPr>
          <w:rFonts w:ascii="Arial" w:hAnsi="Arial" w:cs="Arial"/>
        </w:rPr>
      </w:pPr>
    </w:p>
    <w:p w14:paraId="76217323" w14:textId="77777777" w:rsidR="00C1097A" w:rsidRPr="00D42C73" w:rsidRDefault="00C1097A" w:rsidP="004B658F">
      <w:pPr>
        <w:pStyle w:val="BodyParagraphText"/>
        <w:numPr>
          <w:ilvl w:val="0"/>
          <w:numId w:val="25"/>
        </w:numPr>
        <w:tabs>
          <w:tab w:val="left" w:pos="450"/>
          <w:tab w:val="left" w:pos="540"/>
        </w:tabs>
        <w:ind w:left="540"/>
        <w:rPr>
          <w:rFonts w:ascii="Arial" w:hAnsi="Arial" w:cs="Arial"/>
        </w:rPr>
      </w:pPr>
      <w:r w:rsidRPr="00D42C73">
        <w:rPr>
          <w:rFonts w:ascii="Arial" w:hAnsi="Arial" w:cs="Arial"/>
        </w:rPr>
        <w:t>Monitoring performance of QM-related functions which includes activities such as oversight of medical policies and procedures, clinical coverage policies, medical record maintenance, encounter reporting, and regulatory compliance.</w:t>
      </w:r>
    </w:p>
    <w:p w14:paraId="7EE97A3C" w14:textId="77777777" w:rsidR="00A753BC" w:rsidRPr="00D42C73" w:rsidRDefault="00A753BC" w:rsidP="005039B5">
      <w:pPr>
        <w:pStyle w:val="BodyParagraphText"/>
        <w:ind w:left="0"/>
        <w:rPr>
          <w:rFonts w:ascii="Arial" w:hAnsi="Arial" w:cs="Arial"/>
        </w:rPr>
      </w:pPr>
    </w:p>
    <w:p w14:paraId="7C4B0BC2" w14:textId="49558970" w:rsidR="00C1097A" w:rsidRPr="00D42C73" w:rsidRDefault="00945FC8" w:rsidP="005039B5">
      <w:pPr>
        <w:pStyle w:val="Heading30"/>
        <w:ind w:left="0"/>
        <w:rPr>
          <w:rFonts w:ascii="Arial" w:hAnsi="Arial" w:cs="Arial"/>
        </w:rPr>
      </w:pPr>
      <w:r w:rsidRPr="00D42C73">
        <w:rPr>
          <w:rFonts w:ascii="Arial" w:hAnsi="Arial" w:cs="Arial"/>
        </w:rPr>
        <w:t>Provider Credentialing and Recredentialing</w:t>
      </w:r>
    </w:p>
    <w:p w14:paraId="660F1007" w14:textId="6E9C8BD0" w:rsidR="00C1097A" w:rsidRPr="00D42C73" w:rsidRDefault="00C1097A" w:rsidP="005039B5">
      <w:pPr>
        <w:pStyle w:val="BodyParagraphText"/>
        <w:ind w:left="0"/>
        <w:rPr>
          <w:rFonts w:ascii="Arial" w:hAnsi="Arial" w:cs="Arial"/>
        </w:rPr>
      </w:pPr>
      <w:r w:rsidRPr="00D42C73">
        <w:rPr>
          <w:rFonts w:ascii="Arial" w:hAnsi="Arial" w:cs="Arial"/>
        </w:rPr>
        <w:t xml:space="preserve">The </w:t>
      </w:r>
      <w:r w:rsidR="00C15868" w:rsidRPr="00D42C73">
        <w:rPr>
          <w:rFonts w:ascii="Arial" w:hAnsi="Arial" w:cs="Arial"/>
        </w:rPr>
        <w:t>Centrus Health Direct</w:t>
      </w:r>
      <w:r w:rsidRPr="00D42C73">
        <w:rPr>
          <w:rFonts w:ascii="Arial" w:hAnsi="Arial" w:cs="Arial"/>
        </w:rPr>
        <w:t xml:space="preserve"> network credentialing process is designed to provide initial and ongoing assessment of the provider’s ability to deliver patient care and treatment within limits defined by licensure, liability coverage, certification and/or accreditation.</w:t>
      </w:r>
    </w:p>
    <w:p w14:paraId="35BF53AE" w14:textId="77777777" w:rsidR="00A753BC" w:rsidRPr="00D42C73" w:rsidRDefault="00A753BC" w:rsidP="005039B5">
      <w:pPr>
        <w:pStyle w:val="BodyParagraphText"/>
        <w:ind w:left="0"/>
        <w:rPr>
          <w:rFonts w:ascii="Arial" w:hAnsi="Arial" w:cs="Arial"/>
        </w:rPr>
      </w:pPr>
    </w:p>
    <w:p w14:paraId="347EAAC5" w14:textId="2B8490F4" w:rsidR="00C1097A" w:rsidRPr="00D42C73" w:rsidRDefault="00C15868" w:rsidP="005039B5">
      <w:pPr>
        <w:pStyle w:val="BodyParagraphText"/>
        <w:ind w:left="0"/>
        <w:rPr>
          <w:rFonts w:ascii="Arial" w:hAnsi="Arial" w:cs="Arial"/>
        </w:rPr>
      </w:pPr>
      <w:r w:rsidRPr="00D42C73">
        <w:rPr>
          <w:rFonts w:ascii="Arial" w:hAnsi="Arial" w:cs="Arial"/>
        </w:rPr>
        <w:t>Centrus Health Direct</w:t>
      </w:r>
      <w:r w:rsidR="00C1097A" w:rsidRPr="00D42C73">
        <w:rPr>
          <w:rFonts w:ascii="Arial" w:hAnsi="Arial" w:cs="Arial"/>
        </w:rPr>
        <w:t xml:space="preserve"> </w:t>
      </w:r>
      <w:r w:rsidR="005F140C" w:rsidRPr="00D42C73">
        <w:rPr>
          <w:rFonts w:ascii="Arial" w:hAnsi="Arial" w:cs="Arial"/>
        </w:rPr>
        <w:t>may be</w:t>
      </w:r>
      <w:r w:rsidR="00C1097A" w:rsidRPr="00D42C73">
        <w:rPr>
          <w:rFonts w:ascii="Arial" w:hAnsi="Arial" w:cs="Arial"/>
        </w:rPr>
        <w:t xml:space="preserve"> responsible for the credentialing process unless you participate through a physician organization that has been delegated credentialing by </w:t>
      </w:r>
      <w:r w:rsidRPr="00D42C73">
        <w:rPr>
          <w:rFonts w:ascii="Arial" w:hAnsi="Arial" w:cs="Arial"/>
        </w:rPr>
        <w:t>Centrus Health Direct</w:t>
      </w:r>
      <w:r w:rsidR="00C1097A" w:rsidRPr="00D42C73">
        <w:rPr>
          <w:rFonts w:ascii="Arial" w:hAnsi="Arial" w:cs="Arial"/>
        </w:rPr>
        <w:t>. If credentialing is not</w:t>
      </w:r>
      <w:r w:rsidR="007B6B3D" w:rsidRPr="00D42C73">
        <w:rPr>
          <w:rFonts w:ascii="Arial" w:hAnsi="Arial" w:cs="Arial"/>
        </w:rPr>
        <w:t xml:space="preserve"> </w:t>
      </w:r>
      <w:r w:rsidR="00C1097A" w:rsidRPr="00D42C73">
        <w:rPr>
          <w:rFonts w:ascii="Arial" w:hAnsi="Arial" w:cs="Arial"/>
        </w:rPr>
        <w:t xml:space="preserve">delegated and required by </w:t>
      </w:r>
      <w:r w:rsidRPr="00D42C73">
        <w:rPr>
          <w:rFonts w:ascii="Arial" w:hAnsi="Arial" w:cs="Arial"/>
        </w:rPr>
        <w:t>Centrus Health Direct</w:t>
      </w:r>
      <w:r w:rsidR="00C1097A" w:rsidRPr="00D42C73">
        <w:rPr>
          <w:rFonts w:ascii="Arial" w:hAnsi="Arial" w:cs="Arial"/>
        </w:rPr>
        <w:t xml:space="preserve">, applicable providers </w:t>
      </w:r>
      <w:r w:rsidR="005F140C" w:rsidRPr="00D42C73">
        <w:rPr>
          <w:rFonts w:ascii="Arial" w:hAnsi="Arial" w:cs="Arial"/>
        </w:rPr>
        <w:t>may</w:t>
      </w:r>
      <w:r w:rsidR="00C1097A" w:rsidRPr="00D42C73">
        <w:rPr>
          <w:rFonts w:ascii="Arial" w:hAnsi="Arial" w:cs="Arial"/>
        </w:rPr>
        <w:t xml:space="preserve"> be contacted to initiate the credentialing process.</w:t>
      </w:r>
    </w:p>
    <w:p w14:paraId="21167A6E" w14:textId="77777777" w:rsidR="00A753BC" w:rsidRPr="00D42C73" w:rsidRDefault="00A753BC" w:rsidP="005039B5">
      <w:pPr>
        <w:pStyle w:val="BodyParagraphText"/>
        <w:ind w:left="0"/>
        <w:rPr>
          <w:rFonts w:ascii="Arial" w:hAnsi="Arial" w:cs="Arial"/>
        </w:rPr>
      </w:pPr>
    </w:p>
    <w:p w14:paraId="64A29DC0" w14:textId="53A1EE17" w:rsidR="00A753BC" w:rsidRPr="00D42C73" w:rsidRDefault="00C1097A" w:rsidP="005039B5">
      <w:pPr>
        <w:pStyle w:val="BodyParagraphText"/>
        <w:ind w:left="0"/>
        <w:rPr>
          <w:rFonts w:ascii="Arial" w:hAnsi="Arial" w:cs="Arial"/>
        </w:rPr>
      </w:pPr>
      <w:r w:rsidRPr="00D42C73">
        <w:rPr>
          <w:rFonts w:ascii="Arial" w:hAnsi="Arial" w:cs="Arial"/>
        </w:rPr>
        <w:t xml:space="preserve">Office-based practitioners are encouraged to complete the CAQH ProView database online application and authorize </w:t>
      </w:r>
      <w:r w:rsidR="00C15868" w:rsidRPr="00D42C73">
        <w:rPr>
          <w:rFonts w:ascii="Arial" w:hAnsi="Arial" w:cs="Arial"/>
        </w:rPr>
        <w:t>Centrus Health Direct</w:t>
      </w:r>
      <w:r w:rsidRPr="00D42C73">
        <w:rPr>
          <w:rFonts w:ascii="Arial" w:hAnsi="Arial" w:cs="Arial"/>
        </w:rPr>
        <w:t xml:space="preserve"> to their application.</w:t>
      </w:r>
    </w:p>
    <w:p w14:paraId="7A6A096D" w14:textId="239AAFEB" w:rsidR="00C1097A" w:rsidRPr="00D42C73" w:rsidRDefault="00C1097A" w:rsidP="005039B5">
      <w:pPr>
        <w:pStyle w:val="BodyParagraphText"/>
        <w:ind w:left="0"/>
        <w:rPr>
          <w:rFonts w:ascii="Arial" w:hAnsi="Arial" w:cs="Arial"/>
        </w:rPr>
      </w:pPr>
      <w:r w:rsidRPr="00D42C73">
        <w:rPr>
          <w:rFonts w:ascii="Arial" w:hAnsi="Arial" w:cs="Arial"/>
        </w:rPr>
        <w:br/>
        <w:t xml:space="preserve">Ancillary Providers can obtain a Healthcare Delivery Application to initiate their credentialing with </w:t>
      </w:r>
      <w:r w:rsidR="00C15868" w:rsidRPr="00D42C73">
        <w:rPr>
          <w:rFonts w:ascii="Arial" w:hAnsi="Arial" w:cs="Arial"/>
        </w:rPr>
        <w:t>Centrus Health Direct</w:t>
      </w:r>
      <w:r w:rsidRPr="00D42C73">
        <w:rPr>
          <w:rFonts w:ascii="Arial" w:hAnsi="Arial" w:cs="Arial"/>
        </w:rPr>
        <w:t>.</w:t>
      </w:r>
    </w:p>
    <w:p w14:paraId="5F944AEF" w14:textId="77777777" w:rsidR="00A753BC" w:rsidRPr="00D42C73" w:rsidRDefault="00A753BC" w:rsidP="005039B5">
      <w:pPr>
        <w:pStyle w:val="BodyParagraphText"/>
        <w:ind w:left="0"/>
        <w:rPr>
          <w:rFonts w:ascii="Arial" w:hAnsi="Arial" w:cs="Arial"/>
        </w:rPr>
      </w:pPr>
    </w:p>
    <w:p w14:paraId="50F88DD6" w14:textId="5FFC03AC" w:rsidR="00C1097A" w:rsidRPr="00D42C73" w:rsidRDefault="00945FC8" w:rsidP="005039B5">
      <w:pPr>
        <w:pStyle w:val="Heading30"/>
        <w:ind w:left="0"/>
        <w:rPr>
          <w:rFonts w:ascii="Arial" w:hAnsi="Arial" w:cs="Arial"/>
        </w:rPr>
      </w:pPr>
      <w:r w:rsidRPr="00D42C73">
        <w:rPr>
          <w:rFonts w:ascii="Arial" w:hAnsi="Arial" w:cs="Arial"/>
        </w:rPr>
        <w:t>Facilities</w:t>
      </w:r>
    </w:p>
    <w:p w14:paraId="6A6632AA" w14:textId="48BF6336" w:rsidR="00C1097A" w:rsidRPr="00D42C73" w:rsidRDefault="00C15868" w:rsidP="005039B5">
      <w:pPr>
        <w:pStyle w:val="BodyParagraphText"/>
        <w:ind w:left="0"/>
        <w:rPr>
          <w:rFonts w:ascii="Arial" w:hAnsi="Arial" w:cs="Arial"/>
        </w:rPr>
      </w:pPr>
      <w:r w:rsidRPr="00D42C73">
        <w:rPr>
          <w:rFonts w:ascii="Arial" w:hAnsi="Arial" w:cs="Arial"/>
        </w:rPr>
        <w:t>Centrus Health Direct may</w:t>
      </w:r>
      <w:r w:rsidR="00C1097A" w:rsidRPr="00D42C73">
        <w:rPr>
          <w:rFonts w:ascii="Arial" w:hAnsi="Arial" w:cs="Arial"/>
        </w:rPr>
        <w:t xml:space="preserve"> credential acute inpatient facilities, behavioral health facilities, skilled nursing facilities, ambulatory surgery centers and home health providers.</w:t>
      </w:r>
    </w:p>
    <w:p w14:paraId="44D1C301" w14:textId="77777777" w:rsidR="00A753BC" w:rsidRPr="00D42C73" w:rsidRDefault="00A753BC" w:rsidP="005039B5">
      <w:pPr>
        <w:pStyle w:val="BodyParagraphText"/>
        <w:ind w:left="0"/>
        <w:rPr>
          <w:rFonts w:ascii="Arial" w:hAnsi="Arial" w:cs="Arial"/>
        </w:rPr>
      </w:pPr>
    </w:p>
    <w:p w14:paraId="6DB2A17C" w14:textId="53A25045" w:rsidR="00C1097A" w:rsidRPr="00D42C73" w:rsidRDefault="003565F2" w:rsidP="005039B5">
      <w:pPr>
        <w:pStyle w:val="BodyParagraphText"/>
        <w:ind w:left="0"/>
        <w:rPr>
          <w:rFonts w:ascii="Arial" w:hAnsi="Arial" w:cs="Arial"/>
        </w:rPr>
      </w:pPr>
      <w:r w:rsidRPr="00D42C73">
        <w:rPr>
          <w:rFonts w:ascii="Arial" w:hAnsi="Arial" w:cs="Arial"/>
        </w:rPr>
        <w:t xml:space="preserve">Centrus Health </w:t>
      </w:r>
      <w:commentRangeStart w:id="10"/>
      <w:r w:rsidRPr="00D42C73">
        <w:rPr>
          <w:rFonts w:ascii="Arial" w:hAnsi="Arial" w:cs="Arial"/>
        </w:rPr>
        <w:t>Direct</w:t>
      </w:r>
      <w:commentRangeEnd w:id="10"/>
      <w:r w:rsidRPr="00D42C73">
        <w:rPr>
          <w:rStyle w:val="CommentReference"/>
          <w:rFonts w:ascii="Arial" w:eastAsiaTheme="minorHAnsi" w:hAnsi="Arial" w:cs="Arial"/>
          <w:spacing w:val="-1"/>
        </w:rPr>
        <w:commentReference w:id="10"/>
      </w:r>
      <w:r w:rsidR="00C1097A" w:rsidRPr="00D42C73">
        <w:rPr>
          <w:rFonts w:ascii="Arial" w:hAnsi="Arial" w:cs="Arial"/>
        </w:rPr>
        <w:t xml:space="preserve"> verifies:</w:t>
      </w:r>
    </w:p>
    <w:p w14:paraId="5814B7EB" w14:textId="77777777" w:rsidR="00A753BC" w:rsidRPr="00D42C73" w:rsidRDefault="00A753BC" w:rsidP="005039B5">
      <w:pPr>
        <w:pStyle w:val="BodyParagraphText"/>
        <w:ind w:left="0"/>
        <w:rPr>
          <w:rFonts w:ascii="Arial" w:hAnsi="Arial" w:cs="Arial"/>
        </w:rPr>
      </w:pPr>
    </w:p>
    <w:p w14:paraId="78EA0A4E" w14:textId="77777777" w:rsidR="00C1097A" w:rsidRPr="00D42C73" w:rsidRDefault="00C1097A" w:rsidP="004B658F">
      <w:pPr>
        <w:pStyle w:val="BulletPoints"/>
        <w:ind w:left="540"/>
        <w:rPr>
          <w:rFonts w:ascii="Arial" w:hAnsi="Arial" w:cs="Arial"/>
        </w:rPr>
      </w:pPr>
      <w:r w:rsidRPr="00D42C73">
        <w:rPr>
          <w:rFonts w:ascii="Arial" w:hAnsi="Arial" w:cs="Arial"/>
        </w:rPr>
        <w:t>State license</w:t>
      </w:r>
    </w:p>
    <w:p w14:paraId="459A40B5" w14:textId="77777777" w:rsidR="00C1097A" w:rsidRPr="00D42C73" w:rsidRDefault="00C1097A" w:rsidP="004B658F">
      <w:pPr>
        <w:pStyle w:val="BulletPoints"/>
        <w:ind w:left="540"/>
        <w:rPr>
          <w:rFonts w:ascii="Arial" w:hAnsi="Arial" w:cs="Arial"/>
        </w:rPr>
      </w:pPr>
      <w:r w:rsidRPr="00D42C73">
        <w:rPr>
          <w:rFonts w:ascii="Arial" w:hAnsi="Arial" w:cs="Arial"/>
        </w:rPr>
        <w:t>Accreditation</w:t>
      </w:r>
    </w:p>
    <w:p w14:paraId="49B128A9" w14:textId="77777777" w:rsidR="00C1097A" w:rsidRPr="00D42C73" w:rsidRDefault="00C1097A" w:rsidP="004B658F">
      <w:pPr>
        <w:pStyle w:val="BulletPoints"/>
        <w:ind w:left="540"/>
        <w:rPr>
          <w:rFonts w:ascii="Arial" w:hAnsi="Arial" w:cs="Arial"/>
        </w:rPr>
      </w:pPr>
      <w:r w:rsidRPr="00D42C73">
        <w:rPr>
          <w:rFonts w:ascii="Arial" w:hAnsi="Arial" w:cs="Arial"/>
        </w:rPr>
        <w:t>Excluded Parties List System</w:t>
      </w:r>
    </w:p>
    <w:p w14:paraId="2C71AB1F" w14:textId="77777777" w:rsidR="00C1097A" w:rsidRPr="00D42C73" w:rsidRDefault="00C1097A" w:rsidP="004B658F">
      <w:pPr>
        <w:pStyle w:val="BulletPoints"/>
        <w:ind w:left="540"/>
        <w:rPr>
          <w:rFonts w:ascii="Arial" w:hAnsi="Arial" w:cs="Arial"/>
        </w:rPr>
      </w:pPr>
      <w:r w:rsidRPr="00D42C73">
        <w:rPr>
          <w:rFonts w:ascii="Arial" w:hAnsi="Arial" w:cs="Arial"/>
        </w:rPr>
        <w:t>Office of the Inspector General</w:t>
      </w:r>
    </w:p>
    <w:p w14:paraId="1FBE81EE" w14:textId="77777777" w:rsidR="00C1097A" w:rsidRPr="00D42C73" w:rsidRDefault="00C1097A" w:rsidP="004B658F">
      <w:pPr>
        <w:pStyle w:val="BulletPoints"/>
        <w:ind w:left="540"/>
        <w:rPr>
          <w:rFonts w:ascii="Arial" w:hAnsi="Arial" w:cs="Arial"/>
        </w:rPr>
      </w:pPr>
      <w:r w:rsidRPr="00D42C73">
        <w:rPr>
          <w:rFonts w:ascii="Arial" w:hAnsi="Arial" w:cs="Arial"/>
        </w:rPr>
        <w:t>National Provider Identifier</w:t>
      </w:r>
    </w:p>
    <w:p w14:paraId="2649A9F8" w14:textId="7ED95E02" w:rsidR="00946546" w:rsidRPr="00D42C73" w:rsidRDefault="00C1097A" w:rsidP="005039B5">
      <w:pPr>
        <w:pStyle w:val="BodyParagraphText"/>
        <w:ind w:left="0"/>
        <w:rPr>
          <w:rFonts w:ascii="Arial" w:hAnsi="Arial" w:cs="Arial"/>
        </w:rPr>
      </w:pPr>
      <w:r w:rsidRPr="00D42C73">
        <w:rPr>
          <w:rFonts w:ascii="Arial" w:hAnsi="Arial" w:cs="Arial"/>
        </w:rPr>
        <w:t>Following the verifications, the Medical Committee reviews facility applications for final approva</w:t>
      </w:r>
      <w:r w:rsidR="00F05EA6" w:rsidRPr="00D42C73">
        <w:rPr>
          <w:rFonts w:ascii="Arial" w:hAnsi="Arial" w:cs="Arial"/>
        </w:rPr>
        <w:t>l</w:t>
      </w:r>
    </w:p>
    <w:p w14:paraId="45A46452" w14:textId="77777777" w:rsidR="00E06EB3" w:rsidRPr="00D42C73" w:rsidRDefault="00E06EB3" w:rsidP="005039B5">
      <w:pPr>
        <w:pStyle w:val="BodyParagraphText"/>
        <w:ind w:left="0"/>
        <w:rPr>
          <w:rFonts w:ascii="Arial" w:hAnsi="Arial" w:cs="Arial"/>
        </w:rPr>
      </w:pPr>
    </w:p>
    <w:p w14:paraId="11451B8B" w14:textId="297F2DC8" w:rsidR="00946546" w:rsidRPr="00D42C73" w:rsidRDefault="00945FC8" w:rsidP="005039B5">
      <w:pPr>
        <w:pStyle w:val="Heading30"/>
        <w:ind w:left="0"/>
        <w:rPr>
          <w:rFonts w:ascii="Arial" w:hAnsi="Arial" w:cs="Arial"/>
        </w:rPr>
      </w:pPr>
      <w:r w:rsidRPr="00D42C73">
        <w:rPr>
          <w:rFonts w:ascii="Arial" w:hAnsi="Arial" w:cs="Arial"/>
        </w:rPr>
        <w:t>Physicians / Providers</w:t>
      </w:r>
    </w:p>
    <w:p w14:paraId="233E6609" w14:textId="77777777" w:rsidR="00946546" w:rsidRPr="00D42C73" w:rsidRDefault="00946546" w:rsidP="005039B5">
      <w:pPr>
        <w:pStyle w:val="BodyParagraphText"/>
        <w:ind w:left="0"/>
        <w:rPr>
          <w:rFonts w:ascii="Arial" w:hAnsi="Arial" w:cs="Arial"/>
        </w:rPr>
      </w:pPr>
      <w:r w:rsidRPr="00D42C73">
        <w:rPr>
          <w:rFonts w:ascii="Arial" w:hAnsi="Arial" w:cs="Arial"/>
        </w:rPr>
        <w:t>Physician credentialing uses CAQH applications and attestations. All physicians that meet requirements are referred to the Credentialing and Peer Review Committee for final approval.</w:t>
      </w:r>
    </w:p>
    <w:p w14:paraId="14DD334B" w14:textId="77777777" w:rsidR="00DD25E0" w:rsidRPr="00D42C73" w:rsidRDefault="00DD25E0" w:rsidP="005039B5">
      <w:pPr>
        <w:pStyle w:val="BodyParagraphText"/>
        <w:ind w:left="0"/>
        <w:rPr>
          <w:rFonts w:ascii="Arial" w:hAnsi="Arial" w:cs="Arial"/>
        </w:rPr>
      </w:pPr>
    </w:p>
    <w:p w14:paraId="2BDD2623" w14:textId="6E448A71" w:rsidR="00946546" w:rsidRPr="00D42C73" w:rsidRDefault="00946546" w:rsidP="005039B5">
      <w:pPr>
        <w:pStyle w:val="BodyParagraphText"/>
        <w:ind w:left="0"/>
        <w:rPr>
          <w:rFonts w:ascii="Arial" w:hAnsi="Arial" w:cs="Arial"/>
        </w:rPr>
      </w:pPr>
      <w:proofErr w:type="gramStart"/>
      <w:r w:rsidRPr="00D42C73">
        <w:rPr>
          <w:rFonts w:ascii="Arial" w:hAnsi="Arial" w:cs="Arial"/>
        </w:rPr>
        <w:t>Following</w:t>
      </w:r>
      <w:proofErr w:type="gramEnd"/>
      <w:r w:rsidRPr="00D42C73">
        <w:rPr>
          <w:rFonts w:ascii="Arial" w:hAnsi="Arial" w:cs="Arial"/>
        </w:rPr>
        <w:t xml:space="preserve"> are the </w:t>
      </w:r>
      <w:r w:rsidR="003565F2" w:rsidRPr="00D42C73">
        <w:rPr>
          <w:rFonts w:ascii="Arial" w:hAnsi="Arial" w:cs="Arial"/>
        </w:rPr>
        <w:t>Centrus Health Direct</w:t>
      </w:r>
      <w:r w:rsidRPr="00D42C73">
        <w:rPr>
          <w:rFonts w:ascii="Arial" w:hAnsi="Arial" w:cs="Arial"/>
        </w:rPr>
        <w:t xml:space="preserve"> credentialing criteria:</w:t>
      </w:r>
    </w:p>
    <w:p w14:paraId="3F02580B" w14:textId="77777777" w:rsidR="00DD25E0" w:rsidRPr="00D42C73" w:rsidRDefault="00DD25E0" w:rsidP="004B658F">
      <w:pPr>
        <w:pStyle w:val="BodyParagraphText"/>
        <w:ind w:hanging="360"/>
        <w:rPr>
          <w:rFonts w:ascii="Arial" w:hAnsi="Arial" w:cs="Arial"/>
        </w:rPr>
      </w:pPr>
    </w:p>
    <w:p w14:paraId="5E0CCF66" w14:textId="77777777" w:rsidR="00946546" w:rsidRPr="00D42C73" w:rsidRDefault="00946546" w:rsidP="004B658F">
      <w:pPr>
        <w:pStyle w:val="BulletPoints"/>
        <w:ind w:left="540"/>
        <w:rPr>
          <w:rFonts w:ascii="Arial" w:hAnsi="Arial" w:cs="Arial"/>
        </w:rPr>
      </w:pPr>
      <w:r w:rsidRPr="00D42C73">
        <w:rPr>
          <w:rFonts w:ascii="Arial" w:hAnsi="Arial" w:cs="Arial"/>
        </w:rPr>
        <w:lastRenderedPageBreak/>
        <w:t>Verification of unrestricted state medical license with appropriate licensing agency</w:t>
      </w:r>
    </w:p>
    <w:p w14:paraId="2C7D6F39" w14:textId="77777777" w:rsidR="00946546" w:rsidRPr="00D42C73" w:rsidRDefault="00946546" w:rsidP="004B658F">
      <w:pPr>
        <w:pStyle w:val="BulletPoints"/>
        <w:ind w:left="540"/>
        <w:rPr>
          <w:rFonts w:ascii="Arial" w:hAnsi="Arial" w:cs="Arial"/>
        </w:rPr>
      </w:pPr>
      <w:r w:rsidRPr="00D42C73">
        <w:rPr>
          <w:rFonts w:ascii="Arial" w:hAnsi="Arial" w:cs="Arial"/>
        </w:rPr>
        <w:t>Verification of valid, unrestricted DEA certificate and CDS certificate, if required by the state</w:t>
      </w:r>
    </w:p>
    <w:p w14:paraId="63209826" w14:textId="77777777" w:rsidR="00946546" w:rsidRPr="00D42C73" w:rsidRDefault="00946546" w:rsidP="004B658F">
      <w:pPr>
        <w:pStyle w:val="BulletPoints"/>
        <w:ind w:left="540"/>
        <w:rPr>
          <w:rFonts w:ascii="Arial" w:hAnsi="Arial" w:cs="Arial"/>
        </w:rPr>
      </w:pPr>
      <w:r w:rsidRPr="00D42C73">
        <w:rPr>
          <w:rFonts w:ascii="Arial" w:hAnsi="Arial" w:cs="Arial"/>
        </w:rPr>
        <w:t>Verification of clinical privileges in good standing on the medical staff at a participating hospital</w:t>
      </w:r>
    </w:p>
    <w:p w14:paraId="7479DDB7" w14:textId="77777777" w:rsidR="00946546" w:rsidRPr="00D42C73" w:rsidRDefault="00946546" w:rsidP="004B658F">
      <w:pPr>
        <w:pStyle w:val="BulletPoints"/>
        <w:ind w:left="540"/>
        <w:rPr>
          <w:rFonts w:ascii="Arial" w:hAnsi="Arial" w:cs="Arial"/>
        </w:rPr>
      </w:pPr>
      <w:r w:rsidRPr="00D42C73">
        <w:rPr>
          <w:rFonts w:ascii="Arial" w:hAnsi="Arial" w:cs="Arial"/>
        </w:rPr>
        <w:t>Board certification status with the American Board of Medical Specialties or the American Osteopathic Association</w:t>
      </w:r>
    </w:p>
    <w:p w14:paraId="023BB59D" w14:textId="77777777" w:rsidR="00946546" w:rsidRPr="00D42C73" w:rsidRDefault="00946546" w:rsidP="004B658F">
      <w:pPr>
        <w:pStyle w:val="BulletPoints"/>
        <w:ind w:left="540"/>
        <w:rPr>
          <w:rFonts w:ascii="Arial" w:hAnsi="Arial" w:cs="Arial"/>
        </w:rPr>
      </w:pPr>
      <w:r w:rsidRPr="00D42C73">
        <w:rPr>
          <w:rFonts w:ascii="Arial" w:hAnsi="Arial" w:cs="Arial"/>
        </w:rPr>
        <w:t>Verification of education and training</w:t>
      </w:r>
    </w:p>
    <w:p w14:paraId="47B2EC86" w14:textId="77777777" w:rsidR="00946546" w:rsidRPr="00D42C73" w:rsidRDefault="00946546" w:rsidP="004B658F">
      <w:pPr>
        <w:pStyle w:val="BulletPoints"/>
        <w:ind w:left="540"/>
        <w:rPr>
          <w:rFonts w:ascii="Arial" w:hAnsi="Arial" w:cs="Arial"/>
        </w:rPr>
      </w:pPr>
      <w:r w:rsidRPr="00D42C73">
        <w:rPr>
          <w:rFonts w:ascii="Arial" w:hAnsi="Arial" w:cs="Arial"/>
        </w:rPr>
        <w:t>Review of work history (not needed for recredentialing)</w:t>
      </w:r>
    </w:p>
    <w:p w14:paraId="3628BC21" w14:textId="77777777" w:rsidR="00946546" w:rsidRPr="00D42C73" w:rsidRDefault="00946546" w:rsidP="004B658F">
      <w:pPr>
        <w:pStyle w:val="BulletPoints"/>
        <w:ind w:left="540"/>
        <w:rPr>
          <w:rFonts w:ascii="Arial" w:hAnsi="Arial" w:cs="Arial"/>
        </w:rPr>
      </w:pPr>
      <w:r w:rsidRPr="00D42C73">
        <w:rPr>
          <w:rFonts w:ascii="Arial" w:hAnsi="Arial" w:cs="Arial"/>
        </w:rPr>
        <w:t>Verification of prior sanctioning activities by regulatory bodies and by CMS</w:t>
      </w:r>
    </w:p>
    <w:p w14:paraId="53C61A99" w14:textId="77777777" w:rsidR="00946546" w:rsidRPr="00D42C73" w:rsidRDefault="00946546" w:rsidP="004B658F">
      <w:pPr>
        <w:pStyle w:val="BulletPoints"/>
        <w:ind w:left="540"/>
        <w:rPr>
          <w:rFonts w:ascii="Arial" w:hAnsi="Arial" w:cs="Arial"/>
        </w:rPr>
      </w:pPr>
      <w:r w:rsidRPr="00D42C73">
        <w:rPr>
          <w:rFonts w:ascii="Arial" w:hAnsi="Arial" w:cs="Arial"/>
        </w:rPr>
        <w:t>Review of malpractice claims history</w:t>
      </w:r>
    </w:p>
    <w:p w14:paraId="71F74CE6" w14:textId="77777777" w:rsidR="00946546" w:rsidRPr="00D42C73" w:rsidRDefault="00946546" w:rsidP="004B658F">
      <w:pPr>
        <w:pStyle w:val="BulletPoints"/>
        <w:ind w:left="540"/>
        <w:rPr>
          <w:rFonts w:ascii="Arial" w:hAnsi="Arial" w:cs="Arial"/>
        </w:rPr>
      </w:pPr>
      <w:r w:rsidRPr="00D42C73">
        <w:rPr>
          <w:rFonts w:ascii="Arial" w:hAnsi="Arial" w:cs="Arial"/>
        </w:rPr>
        <w:t>Verification of adequate malpractice insurance</w:t>
      </w:r>
    </w:p>
    <w:p w14:paraId="496CEA65" w14:textId="0BB2C79E" w:rsidR="00946546" w:rsidRPr="00D42C73" w:rsidRDefault="00946546" w:rsidP="004B658F">
      <w:pPr>
        <w:pStyle w:val="BulletPoints"/>
        <w:ind w:left="540"/>
        <w:rPr>
          <w:rFonts w:ascii="Arial" w:hAnsi="Arial" w:cs="Arial"/>
        </w:rPr>
      </w:pPr>
      <w:r w:rsidRPr="00D42C73">
        <w:rPr>
          <w:rFonts w:ascii="Arial" w:hAnsi="Arial" w:cs="Arial"/>
        </w:rPr>
        <w:t>Proof of appropriate professional licensing (only for practitioners whose professions do not require medical licensure)</w:t>
      </w:r>
    </w:p>
    <w:p w14:paraId="7268EF2B" w14:textId="79324888" w:rsidR="00946546" w:rsidRPr="00D42C73" w:rsidRDefault="00946546" w:rsidP="005039B5">
      <w:pPr>
        <w:pStyle w:val="BodyParagraphText"/>
        <w:ind w:left="0"/>
        <w:rPr>
          <w:rFonts w:ascii="Arial" w:hAnsi="Arial" w:cs="Arial"/>
        </w:rPr>
      </w:pPr>
      <w:r w:rsidRPr="00D42C73">
        <w:rPr>
          <w:rFonts w:ascii="Arial" w:hAnsi="Arial" w:cs="Arial"/>
        </w:rPr>
        <w:t xml:space="preserve">Recredentialing of providers occurs every three years. Information from Quality Management (QM), Utilization Management (UM), Participant Services, and Appeals &amp; Grievances is considered at the time of recredentialing. Provider status and performance is continuously monitored between recredentialing cycles by </w:t>
      </w:r>
      <w:r w:rsidR="003565F2" w:rsidRPr="00D42C73">
        <w:rPr>
          <w:rFonts w:ascii="Arial" w:hAnsi="Arial" w:cs="Arial"/>
        </w:rPr>
        <w:t>Centrus Health Direct</w:t>
      </w:r>
      <w:r w:rsidRPr="00D42C73">
        <w:rPr>
          <w:rFonts w:ascii="Arial" w:hAnsi="Arial" w:cs="Arial"/>
        </w:rPr>
        <w:t xml:space="preserve"> or its delegated entity. Ongoing monitoring of reports by regulatory agencies of sanctions, limitations on licensure, and complaints are also performed between recredentialing cycles.</w:t>
      </w:r>
    </w:p>
    <w:p w14:paraId="0727271D" w14:textId="77777777" w:rsidR="00DD25E0" w:rsidRPr="00D42C73" w:rsidRDefault="00DD25E0" w:rsidP="005039B5">
      <w:pPr>
        <w:pStyle w:val="BodyParagraphText"/>
        <w:ind w:left="0"/>
        <w:rPr>
          <w:rFonts w:ascii="Arial" w:hAnsi="Arial" w:cs="Arial"/>
        </w:rPr>
      </w:pPr>
    </w:p>
    <w:p w14:paraId="3EAC3397" w14:textId="0A681B05" w:rsidR="00946546" w:rsidRPr="00D42C73" w:rsidRDefault="003565F2" w:rsidP="005039B5">
      <w:pPr>
        <w:pStyle w:val="BodyParagraphText"/>
        <w:ind w:left="0"/>
        <w:rPr>
          <w:rFonts w:ascii="Arial" w:hAnsi="Arial" w:cs="Arial"/>
        </w:rPr>
      </w:pPr>
      <w:r w:rsidRPr="00D42C73">
        <w:rPr>
          <w:rFonts w:ascii="Arial" w:hAnsi="Arial" w:cs="Arial"/>
        </w:rPr>
        <w:t>Centrus Health Direct</w:t>
      </w:r>
      <w:r w:rsidR="00946546" w:rsidRPr="00D42C73">
        <w:rPr>
          <w:rFonts w:ascii="Arial" w:hAnsi="Arial" w:cs="Arial"/>
        </w:rPr>
        <w:t xml:space="preserve"> complies with applicable state and federal requirements and NCQA standards in credentialing and recredentialing its providers. Providers must maintain </w:t>
      </w:r>
      <w:r w:rsidR="007B6B3D" w:rsidRPr="00D42C73">
        <w:rPr>
          <w:rFonts w:ascii="Arial" w:hAnsi="Arial" w:cs="Arial"/>
        </w:rPr>
        <w:t>a good</w:t>
      </w:r>
      <w:r w:rsidR="00946546" w:rsidRPr="00D42C73">
        <w:rPr>
          <w:rFonts w:ascii="Arial" w:hAnsi="Arial" w:cs="Arial"/>
        </w:rPr>
        <w:t xml:space="preserve"> standing with state and federal regulatory and licensing bodies.</w:t>
      </w:r>
    </w:p>
    <w:p w14:paraId="27CD303A" w14:textId="77777777" w:rsidR="00D47EE1" w:rsidRPr="00D42C73" w:rsidRDefault="00D47EE1" w:rsidP="005039B5">
      <w:pPr>
        <w:pStyle w:val="BodyParagraphText"/>
        <w:ind w:left="0"/>
        <w:rPr>
          <w:rFonts w:ascii="Arial" w:hAnsi="Arial" w:cs="Arial"/>
        </w:rPr>
      </w:pPr>
    </w:p>
    <w:p w14:paraId="5BA6582C" w14:textId="2A595746" w:rsidR="00D47EE1" w:rsidRPr="00D42C73" w:rsidRDefault="00945FC8" w:rsidP="005039B5">
      <w:pPr>
        <w:pStyle w:val="Heading30"/>
        <w:ind w:left="0"/>
        <w:rPr>
          <w:rFonts w:ascii="Arial" w:hAnsi="Arial" w:cs="Arial"/>
        </w:rPr>
      </w:pPr>
      <w:r w:rsidRPr="00D42C73">
        <w:rPr>
          <w:rFonts w:ascii="Arial" w:hAnsi="Arial" w:cs="Arial"/>
        </w:rPr>
        <w:t>Credentialing Delegation and Oversight</w:t>
      </w:r>
    </w:p>
    <w:p w14:paraId="17916661" w14:textId="19D5F323" w:rsidR="00D47EE1" w:rsidRPr="00D42C73" w:rsidRDefault="003565F2" w:rsidP="005039B5">
      <w:pPr>
        <w:pStyle w:val="BodyParagraphText"/>
        <w:ind w:left="0"/>
        <w:rPr>
          <w:rFonts w:ascii="Arial" w:hAnsi="Arial" w:cs="Arial"/>
        </w:rPr>
      </w:pPr>
      <w:r w:rsidRPr="00D42C73">
        <w:rPr>
          <w:rFonts w:ascii="Arial" w:hAnsi="Arial" w:cs="Arial"/>
        </w:rPr>
        <w:t>Centrus Health Direct</w:t>
      </w:r>
      <w:r w:rsidR="00D47EE1" w:rsidRPr="00D42C73">
        <w:rPr>
          <w:rFonts w:ascii="Arial" w:hAnsi="Arial" w:cs="Arial"/>
        </w:rPr>
        <w:t xml:space="preserve"> may delegate credentialing activities to contracted Provider Organizations that have administrative capacity to provide such services and meet delegation requirements as demonstrated in a pre-delegation review. Approved Provider Organizations shall execute a delegation agreement at the time of approval.</w:t>
      </w:r>
    </w:p>
    <w:p w14:paraId="0A48772A" w14:textId="77777777" w:rsidR="00D47EE1" w:rsidRPr="00D42C73" w:rsidRDefault="00D47EE1" w:rsidP="005039B5">
      <w:pPr>
        <w:pStyle w:val="BodyParagraphText"/>
        <w:ind w:left="0"/>
        <w:rPr>
          <w:rFonts w:ascii="Arial" w:hAnsi="Arial" w:cs="Arial"/>
        </w:rPr>
      </w:pPr>
    </w:p>
    <w:p w14:paraId="40115B46" w14:textId="0A069DF3" w:rsidR="00D47EE1" w:rsidRPr="00D42C73" w:rsidRDefault="003565F2" w:rsidP="005039B5">
      <w:pPr>
        <w:pStyle w:val="BodyParagraphText"/>
        <w:ind w:left="0"/>
        <w:rPr>
          <w:rFonts w:ascii="Arial" w:hAnsi="Arial" w:cs="Arial"/>
        </w:rPr>
      </w:pPr>
      <w:r w:rsidRPr="00D42C73">
        <w:rPr>
          <w:rFonts w:ascii="Arial" w:hAnsi="Arial" w:cs="Arial"/>
        </w:rPr>
        <w:t>Centrus Health Direct</w:t>
      </w:r>
      <w:r w:rsidR="00D47EE1" w:rsidRPr="00D42C73">
        <w:rPr>
          <w:rFonts w:ascii="Arial" w:hAnsi="Arial" w:cs="Arial"/>
        </w:rPr>
        <w:t xml:space="preserve"> </w:t>
      </w:r>
      <w:r w:rsidR="00002E49" w:rsidRPr="00D42C73">
        <w:rPr>
          <w:rFonts w:ascii="Arial" w:hAnsi="Arial" w:cs="Arial"/>
        </w:rPr>
        <w:t xml:space="preserve">may </w:t>
      </w:r>
      <w:r w:rsidR="00D47EE1" w:rsidRPr="00D42C73">
        <w:rPr>
          <w:rFonts w:ascii="Arial" w:hAnsi="Arial" w:cs="Arial"/>
        </w:rPr>
        <w:t xml:space="preserve">perform and </w:t>
      </w:r>
      <w:proofErr w:type="gramStart"/>
      <w:r w:rsidR="00D47EE1" w:rsidRPr="00D42C73">
        <w:rPr>
          <w:rFonts w:ascii="Arial" w:hAnsi="Arial" w:cs="Arial"/>
        </w:rPr>
        <w:t>requires</w:t>
      </w:r>
      <w:proofErr w:type="gramEnd"/>
      <w:r w:rsidR="00D47EE1" w:rsidRPr="00D42C73">
        <w:rPr>
          <w:rFonts w:ascii="Arial" w:hAnsi="Arial" w:cs="Arial"/>
        </w:rPr>
        <w:t xml:space="preserve"> delegated entities to perform ongoing internal audits to ensure the credentialing status of its providers remains current. Audits include validation of licensure, malpractice, DEA, OIG and other sanctions, and </w:t>
      </w:r>
      <w:proofErr w:type="gramStart"/>
      <w:r w:rsidR="00D47EE1" w:rsidRPr="00D42C73">
        <w:rPr>
          <w:rFonts w:ascii="Arial" w:hAnsi="Arial" w:cs="Arial"/>
        </w:rPr>
        <w:t>current status</w:t>
      </w:r>
      <w:proofErr w:type="gramEnd"/>
      <w:r w:rsidR="00D47EE1" w:rsidRPr="00D42C73">
        <w:rPr>
          <w:rFonts w:ascii="Arial" w:hAnsi="Arial" w:cs="Arial"/>
        </w:rPr>
        <w:t xml:space="preserve"> of applicable certification and/or accreditation. This oversight includes annual audits of the delegated Provider Organizations credentialing documentation and procedures.</w:t>
      </w:r>
    </w:p>
    <w:p w14:paraId="2C11CA7C" w14:textId="77777777" w:rsidR="006844EF" w:rsidRPr="00D42C73" w:rsidRDefault="006844EF" w:rsidP="005039B5">
      <w:pPr>
        <w:pStyle w:val="Heading30"/>
        <w:ind w:left="0"/>
        <w:rPr>
          <w:rFonts w:ascii="Arial" w:hAnsi="Arial" w:cs="Arial"/>
        </w:rPr>
      </w:pPr>
    </w:p>
    <w:p w14:paraId="482C3917" w14:textId="64AB6449" w:rsidR="00552696" w:rsidRPr="00D42C73" w:rsidRDefault="00945FC8" w:rsidP="005039B5">
      <w:pPr>
        <w:pStyle w:val="Heading30"/>
        <w:ind w:left="0"/>
        <w:rPr>
          <w:rFonts w:ascii="Arial" w:hAnsi="Arial" w:cs="Arial"/>
        </w:rPr>
      </w:pPr>
      <w:r w:rsidRPr="00D42C73">
        <w:rPr>
          <w:rFonts w:ascii="Arial" w:hAnsi="Arial" w:cs="Arial"/>
        </w:rPr>
        <w:t>Credentialing/Recredentialing Appeals</w:t>
      </w:r>
    </w:p>
    <w:p w14:paraId="34351FE8" w14:textId="3CA05DD8" w:rsidR="00552696" w:rsidRPr="00D42C73" w:rsidRDefault="00552696" w:rsidP="005039B5">
      <w:pPr>
        <w:pStyle w:val="BodyParagraphText"/>
        <w:ind w:left="0"/>
        <w:rPr>
          <w:rFonts w:ascii="Arial" w:hAnsi="Arial" w:cs="Arial"/>
        </w:rPr>
      </w:pPr>
      <w:r w:rsidRPr="00D42C73">
        <w:rPr>
          <w:rFonts w:ascii="Arial" w:hAnsi="Arial" w:cs="Arial"/>
        </w:rPr>
        <w:t xml:space="preserve">Providers who have </w:t>
      </w:r>
      <w:proofErr w:type="gramStart"/>
      <w:r w:rsidRPr="00D42C73">
        <w:rPr>
          <w:rFonts w:ascii="Arial" w:hAnsi="Arial" w:cs="Arial"/>
        </w:rPr>
        <w:t>been declined</w:t>
      </w:r>
      <w:proofErr w:type="gramEnd"/>
      <w:r w:rsidRPr="00D42C73">
        <w:rPr>
          <w:rFonts w:ascii="Arial" w:hAnsi="Arial" w:cs="Arial"/>
        </w:rPr>
        <w:t xml:space="preserve"> participation or participation </w:t>
      </w:r>
      <w:proofErr w:type="gramStart"/>
      <w:r w:rsidRPr="00D42C73">
        <w:rPr>
          <w:rFonts w:ascii="Arial" w:hAnsi="Arial" w:cs="Arial"/>
        </w:rPr>
        <w:t>has</w:t>
      </w:r>
      <w:proofErr w:type="gramEnd"/>
      <w:r w:rsidRPr="00D42C73">
        <w:rPr>
          <w:rFonts w:ascii="Arial" w:hAnsi="Arial" w:cs="Arial"/>
        </w:rPr>
        <w:t xml:space="preserve"> been terminated due to credentialing determination have the right to appeal. Appeals should be made in writing within 30 days of the date on the denial notification and sent </w:t>
      </w:r>
      <w:r w:rsidR="00E506EF" w:rsidRPr="00D42C73">
        <w:rPr>
          <w:rFonts w:ascii="Arial" w:hAnsi="Arial" w:cs="Arial"/>
        </w:rPr>
        <w:t xml:space="preserve">3001 N Dallas </w:t>
      </w:r>
      <w:proofErr w:type="spellStart"/>
      <w:r w:rsidR="00E506EF" w:rsidRPr="00D42C73">
        <w:rPr>
          <w:rFonts w:ascii="Arial" w:hAnsi="Arial" w:cs="Arial"/>
        </w:rPr>
        <w:t>Pkw</w:t>
      </w:r>
      <w:proofErr w:type="spellEnd"/>
      <w:r w:rsidR="00E506EF" w:rsidRPr="00D42C73">
        <w:rPr>
          <w:rFonts w:ascii="Arial" w:hAnsi="Arial" w:cs="Arial"/>
        </w:rPr>
        <w:t>, Ste. 700, Frisco, TX 75034</w:t>
      </w:r>
      <w:r w:rsidRPr="00D42C73">
        <w:rPr>
          <w:rFonts w:ascii="Arial" w:hAnsi="Arial" w:cs="Arial"/>
        </w:rPr>
        <w:t xml:space="preserve">. All necessary information will be </w:t>
      </w:r>
      <w:commentRangeStart w:id="11"/>
      <w:r w:rsidRPr="00D42C73">
        <w:rPr>
          <w:rFonts w:ascii="Arial" w:hAnsi="Arial" w:cs="Arial"/>
        </w:rPr>
        <w:t>included</w:t>
      </w:r>
      <w:commentRangeEnd w:id="11"/>
      <w:r w:rsidR="00975F78" w:rsidRPr="00D42C73">
        <w:rPr>
          <w:rStyle w:val="CommentReference"/>
          <w:rFonts w:ascii="Arial" w:eastAsiaTheme="minorHAnsi" w:hAnsi="Arial" w:cs="Arial"/>
          <w:spacing w:val="-1"/>
        </w:rPr>
        <w:commentReference w:id="11"/>
      </w:r>
      <w:r w:rsidRPr="00D42C73">
        <w:rPr>
          <w:rFonts w:ascii="Arial" w:hAnsi="Arial" w:cs="Arial"/>
        </w:rPr>
        <w:t xml:space="preserve"> in the notification sent to the provider. </w:t>
      </w:r>
    </w:p>
    <w:p w14:paraId="01B01615" w14:textId="77777777" w:rsidR="00561571" w:rsidRPr="00D42C73" w:rsidRDefault="00561571" w:rsidP="005039B5">
      <w:pPr>
        <w:pStyle w:val="BodyParagraphText"/>
        <w:ind w:left="0"/>
        <w:rPr>
          <w:rFonts w:ascii="Arial" w:hAnsi="Arial" w:cs="Arial"/>
        </w:rPr>
      </w:pPr>
    </w:p>
    <w:p w14:paraId="7515C432" w14:textId="563EEBAC" w:rsidR="00552696" w:rsidRPr="00D42C73" w:rsidRDefault="004D7D8B" w:rsidP="005039B5">
      <w:pPr>
        <w:pStyle w:val="Heading30"/>
        <w:ind w:left="0"/>
        <w:rPr>
          <w:rFonts w:ascii="Arial" w:hAnsi="Arial" w:cs="Arial"/>
        </w:rPr>
      </w:pPr>
      <w:r w:rsidRPr="00D42C73">
        <w:rPr>
          <w:rFonts w:ascii="Arial" w:hAnsi="Arial" w:cs="Arial"/>
        </w:rPr>
        <w:t>Non-Discrimination Policy</w:t>
      </w:r>
    </w:p>
    <w:p w14:paraId="5F14A5DA" w14:textId="7B00C2D3" w:rsidR="00552696" w:rsidRPr="00D42C73" w:rsidRDefault="003565F2" w:rsidP="005039B5">
      <w:pPr>
        <w:pStyle w:val="BodyParagraphText"/>
        <w:ind w:left="0"/>
        <w:rPr>
          <w:rFonts w:ascii="Arial" w:hAnsi="Arial" w:cs="Arial"/>
        </w:rPr>
      </w:pPr>
      <w:r w:rsidRPr="00D42C73">
        <w:rPr>
          <w:rFonts w:ascii="Arial" w:hAnsi="Arial" w:cs="Arial"/>
        </w:rPr>
        <w:t>Centrus Health Direct</w:t>
      </w:r>
      <w:r w:rsidR="00552696" w:rsidRPr="00D42C73">
        <w:rPr>
          <w:rFonts w:ascii="Arial" w:hAnsi="Arial" w:cs="Arial"/>
        </w:rPr>
        <w:t xml:space="preserve"> has the following processes and criteria in place to prevent discriminatory credentialing. Any delegated entities must similarly comply.</w:t>
      </w:r>
    </w:p>
    <w:p w14:paraId="3A2F73B9" w14:textId="77777777" w:rsidR="00561571" w:rsidRPr="00D42C73" w:rsidRDefault="00561571" w:rsidP="005039B5">
      <w:pPr>
        <w:pStyle w:val="BulletPoints"/>
        <w:numPr>
          <w:ilvl w:val="0"/>
          <w:numId w:val="0"/>
        </w:numPr>
        <w:ind w:left="360"/>
        <w:rPr>
          <w:rFonts w:ascii="Arial" w:hAnsi="Arial" w:cs="Arial"/>
        </w:rPr>
      </w:pPr>
    </w:p>
    <w:p w14:paraId="362B876B" w14:textId="77777777" w:rsidR="00552696" w:rsidRPr="00D42C73" w:rsidRDefault="00552696" w:rsidP="004B658F">
      <w:pPr>
        <w:pStyle w:val="BulletPoints"/>
        <w:ind w:left="540"/>
        <w:rPr>
          <w:rFonts w:ascii="Arial" w:hAnsi="Arial" w:cs="Arial"/>
        </w:rPr>
      </w:pPr>
      <w:r w:rsidRPr="00D42C73">
        <w:rPr>
          <w:rFonts w:ascii="Arial" w:hAnsi="Arial" w:cs="Arial"/>
        </w:rPr>
        <w:t>Tracking and trending of reasons for denial and/or termination</w:t>
      </w:r>
    </w:p>
    <w:p w14:paraId="219FD594" w14:textId="77777777" w:rsidR="00552696" w:rsidRPr="00D42C73" w:rsidRDefault="00552696" w:rsidP="004B658F">
      <w:pPr>
        <w:pStyle w:val="BulletPoints"/>
        <w:ind w:left="540"/>
        <w:rPr>
          <w:rFonts w:ascii="Arial" w:hAnsi="Arial" w:cs="Arial"/>
        </w:rPr>
      </w:pPr>
      <w:r w:rsidRPr="00D42C73">
        <w:rPr>
          <w:rFonts w:ascii="Arial" w:hAnsi="Arial" w:cs="Arial"/>
        </w:rPr>
        <w:t>Semi-annual audits of files in process for greater than six (6) months to determine compliance with practitioner contact criteria</w:t>
      </w:r>
    </w:p>
    <w:p w14:paraId="0BD140D2" w14:textId="77777777" w:rsidR="00552696" w:rsidRPr="00D42C73" w:rsidRDefault="00552696" w:rsidP="004B658F">
      <w:pPr>
        <w:pStyle w:val="BulletPoints"/>
        <w:ind w:left="540"/>
        <w:rPr>
          <w:rFonts w:ascii="Arial" w:hAnsi="Arial" w:cs="Arial"/>
        </w:rPr>
      </w:pPr>
      <w:r w:rsidRPr="00D42C73">
        <w:rPr>
          <w:rFonts w:ascii="Arial" w:hAnsi="Arial" w:cs="Arial"/>
        </w:rPr>
        <w:t>Non-discrimination clause on the “Statement of Confidentiality” signed by Participants, staff, and guests of the Credentialing Committee on an annual basis</w:t>
      </w:r>
    </w:p>
    <w:p w14:paraId="4F74031C" w14:textId="13D4CA61" w:rsidR="00552696" w:rsidRPr="00D42C73" w:rsidRDefault="00552696" w:rsidP="004B658F">
      <w:pPr>
        <w:pStyle w:val="BulletPoints"/>
        <w:ind w:left="540"/>
        <w:rPr>
          <w:rFonts w:ascii="Arial" w:hAnsi="Arial" w:cs="Arial"/>
        </w:rPr>
      </w:pPr>
      <w:r w:rsidRPr="00D42C73">
        <w:rPr>
          <w:rFonts w:ascii="Arial" w:hAnsi="Arial" w:cs="Arial"/>
        </w:rPr>
        <w:t>Non-discrimination statement on Credentialing Committee attendance sign-in form. Information submitted to the Credentialing Committee for approval, denial or termination must not designate a provider’s race, ethnic/national identity, gender, age, sexual orientation, types of procedures performed.</w:t>
      </w:r>
    </w:p>
    <w:p w14:paraId="47C050E3" w14:textId="77777777" w:rsidR="004D7D8B" w:rsidRPr="00D42C73" w:rsidRDefault="0061095C" w:rsidP="005039B5">
      <w:pPr>
        <w:pStyle w:val="Heading30"/>
        <w:ind w:left="0"/>
        <w:rPr>
          <w:rFonts w:ascii="Arial" w:hAnsi="Arial" w:cs="Arial"/>
        </w:rPr>
      </w:pPr>
      <w:r w:rsidRPr="00D42C73">
        <w:rPr>
          <w:rFonts w:ascii="Arial" w:hAnsi="Arial" w:cs="Arial"/>
        </w:rPr>
        <w:lastRenderedPageBreak/>
        <w:t>Medical Record Documentation</w:t>
      </w:r>
    </w:p>
    <w:p w14:paraId="0E457AAE" w14:textId="323DB744" w:rsidR="00C4758B" w:rsidRPr="00D42C73" w:rsidRDefault="003565F2" w:rsidP="005039B5">
      <w:pPr>
        <w:pStyle w:val="BodyParagraphText"/>
        <w:ind w:left="0"/>
        <w:rPr>
          <w:rFonts w:ascii="Arial" w:hAnsi="Arial" w:cs="Arial"/>
        </w:rPr>
      </w:pPr>
      <w:r w:rsidRPr="00D42C73">
        <w:rPr>
          <w:rFonts w:ascii="Arial" w:hAnsi="Arial" w:cs="Arial"/>
        </w:rPr>
        <w:t>Centrus Health Direct</w:t>
      </w:r>
      <w:r w:rsidR="00552696" w:rsidRPr="00D42C73">
        <w:rPr>
          <w:rFonts w:ascii="Arial" w:hAnsi="Arial" w:cs="Arial"/>
        </w:rPr>
        <w:t xml:space="preserve"> established medical record standards to facilitate communication, coordination, and continuity of care, and to promote good professional medical practice and appropriate healthcare management. </w:t>
      </w:r>
      <w:r w:rsidR="00096457" w:rsidRPr="00D42C73">
        <w:rPr>
          <w:rFonts w:ascii="Arial" w:hAnsi="Arial" w:cs="Arial"/>
        </w:rPr>
        <w:t>Centrus Health Direct</w:t>
      </w:r>
      <w:r w:rsidR="00552696" w:rsidRPr="00D42C73">
        <w:rPr>
          <w:rFonts w:ascii="Arial" w:hAnsi="Arial" w:cs="Arial"/>
        </w:rPr>
        <w:t xml:space="preserve"> regularly assesses compliance with these standards. These standards are a compilation of the standards required by the Centers for Medicare and Medicaid Services (CMS).</w:t>
      </w:r>
    </w:p>
    <w:p w14:paraId="141684D3" w14:textId="77777777" w:rsidR="00E06EB3" w:rsidRPr="00D42C73" w:rsidRDefault="00E06EB3" w:rsidP="005039B5">
      <w:pPr>
        <w:pStyle w:val="BodyParagraphText"/>
        <w:ind w:left="0"/>
        <w:rPr>
          <w:rFonts w:ascii="Arial" w:hAnsi="Arial" w:cs="Arial"/>
        </w:rPr>
      </w:pPr>
    </w:p>
    <w:p w14:paraId="37FF3512" w14:textId="67D14B15" w:rsidR="00552696" w:rsidRPr="00D42C73" w:rsidRDefault="00096457" w:rsidP="005039B5">
      <w:pPr>
        <w:pStyle w:val="BodyParagraphText"/>
        <w:ind w:left="0"/>
        <w:rPr>
          <w:rFonts w:ascii="Arial" w:hAnsi="Arial" w:cs="Arial"/>
        </w:rPr>
      </w:pPr>
      <w:r w:rsidRPr="00D42C73">
        <w:rPr>
          <w:rFonts w:ascii="Arial" w:hAnsi="Arial" w:cs="Arial"/>
        </w:rPr>
        <w:t>Centrus Health Direct</w:t>
      </w:r>
      <w:r w:rsidR="00552696" w:rsidRPr="00D42C73">
        <w:rPr>
          <w:rFonts w:ascii="Arial" w:hAnsi="Arial" w:cs="Arial"/>
        </w:rPr>
        <w:t xml:space="preserve"> provides these Medical Records Standards to providers to address the following:</w:t>
      </w:r>
    </w:p>
    <w:p w14:paraId="47F2EE56" w14:textId="77777777" w:rsidR="004519E8" w:rsidRPr="00D42C73" w:rsidRDefault="004519E8" w:rsidP="005039B5">
      <w:pPr>
        <w:pStyle w:val="BodyParagraphText"/>
        <w:ind w:left="0"/>
        <w:rPr>
          <w:rFonts w:ascii="Arial" w:hAnsi="Arial" w:cs="Arial"/>
        </w:rPr>
      </w:pPr>
    </w:p>
    <w:p w14:paraId="54A3D060" w14:textId="77777777" w:rsidR="00552696" w:rsidRPr="00D42C73" w:rsidRDefault="00552696" w:rsidP="004B658F">
      <w:pPr>
        <w:pStyle w:val="BulletPoints"/>
        <w:ind w:left="540"/>
        <w:rPr>
          <w:rFonts w:ascii="Arial" w:hAnsi="Arial" w:cs="Arial"/>
        </w:rPr>
      </w:pPr>
      <w:r w:rsidRPr="00D42C73">
        <w:rPr>
          <w:rFonts w:ascii="Arial" w:hAnsi="Arial" w:cs="Arial"/>
        </w:rPr>
        <w:t>Confidentiality of medical</w:t>
      </w:r>
      <w:r w:rsidRPr="00D42C73">
        <w:rPr>
          <w:rFonts w:ascii="Arial" w:hAnsi="Arial" w:cs="Arial"/>
          <w:spacing w:val="-4"/>
        </w:rPr>
        <w:t xml:space="preserve"> </w:t>
      </w:r>
      <w:r w:rsidRPr="00D42C73">
        <w:rPr>
          <w:rFonts w:ascii="Arial" w:hAnsi="Arial" w:cs="Arial"/>
        </w:rPr>
        <w:t>records</w:t>
      </w:r>
    </w:p>
    <w:p w14:paraId="2B7DCEBD" w14:textId="77777777" w:rsidR="00552696" w:rsidRPr="00D42C73" w:rsidRDefault="00552696" w:rsidP="004B658F">
      <w:pPr>
        <w:pStyle w:val="BulletPoints"/>
        <w:ind w:left="540"/>
        <w:rPr>
          <w:rFonts w:ascii="Arial" w:hAnsi="Arial" w:cs="Arial"/>
        </w:rPr>
      </w:pPr>
      <w:r w:rsidRPr="00D42C73">
        <w:rPr>
          <w:rFonts w:ascii="Arial" w:hAnsi="Arial" w:cs="Arial"/>
        </w:rPr>
        <w:t>Medical record documentation</w:t>
      </w:r>
      <w:r w:rsidRPr="00D42C73">
        <w:rPr>
          <w:rFonts w:ascii="Arial" w:hAnsi="Arial" w:cs="Arial"/>
          <w:spacing w:val="-5"/>
        </w:rPr>
        <w:t xml:space="preserve"> </w:t>
      </w:r>
      <w:r w:rsidRPr="00D42C73">
        <w:rPr>
          <w:rFonts w:ascii="Arial" w:hAnsi="Arial" w:cs="Arial"/>
        </w:rPr>
        <w:t>standards</w:t>
      </w:r>
    </w:p>
    <w:p w14:paraId="1470F6AA" w14:textId="77777777" w:rsidR="00552696" w:rsidRPr="00D42C73" w:rsidRDefault="00552696" w:rsidP="004B658F">
      <w:pPr>
        <w:pStyle w:val="BulletPoints"/>
        <w:ind w:left="540"/>
        <w:rPr>
          <w:rFonts w:ascii="Arial" w:hAnsi="Arial" w:cs="Arial"/>
        </w:rPr>
      </w:pPr>
      <w:r w:rsidRPr="00D42C73">
        <w:rPr>
          <w:rFonts w:ascii="Arial" w:hAnsi="Arial" w:cs="Arial"/>
        </w:rPr>
        <w:t>Organized medical recordkeeping</w:t>
      </w:r>
      <w:r w:rsidRPr="00D42C73">
        <w:rPr>
          <w:rFonts w:ascii="Arial" w:hAnsi="Arial" w:cs="Arial"/>
          <w:spacing w:val="-5"/>
        </w:rPr>
        <w:t xml:space="preserve"> </w:t>
      </w:r>
      <w:r w:rsidRPr="00D42C73">
        <w:rPr>
          <w:rFonts w:ascii="Arial" w:hAnsi="Arial" w:cs="Arial"/>
        </w:rPr>
        <w:t>system</w:t>
      </w:r>
    </w:p>
    <w:p w14:paraId="4CB38E9B" w14:textId="77777777" w:rsidR="00552696" w:rsidRPr="00D42C73" w:rsidRDefault="00552696" w:rsidP="004B658F">
      <w:pPr>
        <w:pStyle w:val="BulletPoints"/>
        <w:ind w:left="540"/>
        <w:rPr>
          <w:rFonts w:ascii="Arial" w:hAnsi="Arial" w:cs="Arial"/>
        </w:rPr>
      </w:pPr>
      <w:r w:rsidRPr="00D42C73">
        <w:rPr>
          <w:rFonts w:ascii="Arial" w:hAnsi="Arial" w:cs="Arial"/>
        </w:rPr>
        <w:t>Standards for the availability of medical</w:t>
      </w:r>
      <w:r w:rsidRPr="00D42C73">
        <w:rPr>
          <w:rFonts w:ascii="Arial" w:hAnsi="Arial" w:cs="Arial"/>
          <w:spacing w:val="-4"/>
        </w:rPr>
        <w:t xml:space="preserve"> </w:t>
      </w:r>
      <w:r w:rsidRPr="00D42C73">
        <w:rPr>
          <w:rFonts w:ascii="Arial" w:hAnsi="Arial" w:cs="Arial"/>
        </w:rPr>
        <w:t>records</w:t>
      </w:r>
    </w:p>
    <w:p w14:paraId="545E4DCF" w14:textId="6EEE7A68" w:rsidR="00C4758B" w:rsidRPr="00D42C73" w:rsidRDefault="00552696" w:rsidP="004B658F">
      <w:pPr>
        <w:pStyle w:val="BulletPoints"/>
        <w:ind w:left="540"/>
        <w:rPr>
          <w:rFonts w:ascii="Arial" w:hAnsi="Arial" w:cs="Arial"/>
        </w:rPr>
      </w:pPr>
      <w:r w:rsidRPr="00D42C73">
        <w:rPr>
          <w:rFonts w:ascii="Arial" w:hAnsi="Arial" w:cs="Arial"/>
        </w:rPr>
        <w:t>Performance goals to assess the quality of medical record</w:t>
      </w:r>
      <w:r w:rsidRPr="00D42C73">
        <w:rPr>
          <w:rFonts w:ascii="Arial" w:hAnsi="Arial" w:cs="Arial"/>
          <w:spacing w:val="-8"/>
        </w:rPr>
        <w:t xml:space="preserve"> </w:t>
      </w:r>
      <w:r w:rsidRPr="00D42C73">
        <w:rPr>
          <w:rFonts w:ascii="Arial" w:hAnsi="Arial" w:cs="Arial"/>
        </w:rPr>
        <w:t>documentation</w:t>
      </w:r>
    </w:p>
    <w:p w14:paraId="4BB3FA49" w14:textId="4F893017" w:rsidR="00552696" w:rsidRPr="00D42C73" w:rsidRDefault="00552696" w:rsidP="005039B5">
      <w:pPr>
        <w:pStyle w:val="BodyParagraphText"/>
        <w:ind w:left="0"/>
        <w:rPr>
          <w:rFonts w:ascii="Arial" w:hAnsi="Arial" w:cs="Arial"/>
        </w:rPr>
      </w:pPr>
      <w:r w:rsidRPr="00D42C73">
        <w:rPr>
          <w:rFonts w:ascii="Arial" w:hAnsi="Arial" w:cs="Arial"/>
        </w:rPr>
        <w:t xml:space="preserve">In addition, </w:t>
      </w:r>
      <w:r w:rsidR="00096457" w:rsidRPr="00D42C73">
        <w:rPr>
          <w:rFonts w:ascii="Arial" w:hAnsi="Arial" w:cs="Arial"/>
        </w:rPr>
        <w:t>Centrus Health Direct</w:t>
      </w:r>
      <w:r w:rsidRPr="00D42C73">
        <w:rPr>
          <w:rFonts w:ascii="Arial" w:hAnsi="Arial" w:cs="Arial"/>
        </w:rPr>
        <w:t xml:space="preserve"> has developed procedures to improve medical record documentation. The following standards have been defined for each category of the medical record documentation.</w:t>
      </w:r>
    </w:p>
    <w:p w14:paraId="58D5DB9E" w14:textId="77777777" w:rsidR="00C4758B" w:rsidRPr="00D42C73" w:rsidRDefault="00C4758B" w:rsidP="005039B5">
      <w:pPr>
        <w:pStyle w:val="BodyParagraphText"/>
        <w:ind w:left="0"/>
        <w:rPr>
          <w:rFonts w:ascii="Arial" w:hAnsi="Arial" w:cs="Arial"/>
        </w:rPr>
      </w:pPr>
    </w:p>
    <w:p w14:paraId="5295AE57" w14:textId="77777777" w:rsidR="00552696" w:rsidRPr="00D42C73" w:rsidRDefault="00552696" w:rsidP="005039B5">
      <w:pPr>
        <w:pStyle w:val="Heading30"/>
        <w:ind w:left="0"/>
        <w:rPr>
          <w:rFonts w:ascii="Arial" w:hAnsi="Arial" w:cs="Arial"/>
        </w:rPr>
      </w:pPr>
      <w:bookmarkStart w:id="12" w:name="_Toc25069548"/>
      <w:r w:rsidRPr="00D42C73">
        <w:rPr>
          <w:rFonts w:ascii="Arial" w:hAnsi="Arial" w:cs="Arial"/>
        </w:rPr>
        <w:t>Timeliness of Response to Medical Record Request</w:t>
      </w:r>
      <w:bookmarkEnd w:id="12"/>
    </w:p>
    <w:p w14:paraId="786382DD" w14:textId="651B6B18" w:rsidR="00552696" w:rsidRPr="00D42C73" w:rsidRDefault="00552696" w:rsidP="005039B5">
      <w:pPr>
        <w:pStyle w:val="BodyParagraphText"/>
        <w:ind w:left="0"/>
        <w:rPr>
          <w:rFonts w:ascii="Arial" w:hAnsi="Arial" w:cs="Arial"/>
        </w:rPr>
      </w:pPr>
      <w:r w:rsidRPr="00D42C73">
        <w:rPr>
          <w:rFonts w:ascii="Arial" w:hAnsi="Arial" w:cs="Arial"/>
        </w:rPr>
        <w:t xml:space="preserve">By contract, provider offices must provide medical records in a timely manner upon request by </w:t>
      </w:r>
      <w:r w:rsidR="00096457" w:rsidRPr="00D42C73">
        <w:rPr>
          <w:rFonts w:ascii="Arial" w:hAnsi="Arial" w:cs="Arial"/>
        </w:rPr>
        <w:t>Centrus Health Direct</w:t>
      </w:r>
      <w:r w:rsidRPr="00D42C73">
        <w:rPr>
          <w:rFonts w:ascii="Arial" w:hAnsi="Arial" w:cs="Arial"/>
        </w:rPr>
        <w:t>. Response timeliness is scored as part of the record review.</w:t>
      </w:r>
    </w:p>
    <w:p w14:paraId="1E3CE6C6" w14:textId="77777777" w:rsidR="00F05EA6" w:rsidRPr="00D42C73" w:rsidRDefault="00F05EA6" w:rsidP="005039B5">
      <w:pPr>
        <w:pStyle w:val="BodyParagraphText"/>
        <w:ind w:left="0"/>
        <w:rPr>
          <w:rFonts w:ascii="Arial" w:hAnsi="Arial" w:cs="Arial"/>
        </w:rPr>
      </w:pPr>
    </w:p>
    <w:p w14:paraId="4B808AE9" w14:textId="7777932F" w:rsidR="00E73D2D" w:rsidRPr="00D42C73" w:rsidRDefault="00552696" w:rsidP="005039B5">
      <w:pPr>
        <w:pStyle w:val="Heading30"/>
        <w:ind w:left="0"/>
        <w:rPr>
          <w:rFonts w:ascii="Arial" w:hAnsi="Arial" w:cs="Arial"/>
        </w:rPr>
      </w:pPr>
      <w:r w:rsidRPr="00D42C73">
        <w:rPr>
          <w:rFonts w:ascii="Arial" w:hAnsi="Arial" w:cs="Arial"/>
        </w:rPr>
        <w:t>Member Identification</w:t>
      </w:r>
    </w:p>
    <w:p w14:paraId="4EABE25E" w14:textId="77777777" w:rsidR="00552696" w:rsidRPr="00D42C73" w:rsidRDefault="00552696" w:rsidP="004B658F">
      <w:pPr>
        <w:pStyle w:val="BulletPoints"/>
        <w:tabs>
          <w:tab w:val="left" w:pos="540"/>
        </w:tabs>
        <w:ind w:left="540"/>
        <w:rPr>
          <w:rFonts w:ascii="Arial" w:hAnsi="Arial" w:cs="Arial"/>
        </w:rPr>
      </w:pPr>
      <w:r w:rsidRPr="00D42C73">
        <w:rPr>
          <w:rFonts w:ascii="Arial" w:hAnsi="Arial" w:cs="Arial"/>
        </w:rPr>
        <w:t>Member name or identification number on all pages</w:t>
      </w:r>
    </w:p>
    <w:p w14:paraId="3317FFB9" w14:textId="77777777" w:rsidR="00552696" w:rsidRPr="00D42C73" w:rsidRDefault="00552696" w:rsidP="004B658F">
      <w:pPr>
        <w:pStyle w:val="BulletPoints"/>
        <w:tabs>
          <w:tab w:val="left" w:pos="540"/>
        </w:tabs>
        <w:ind w:left="540"/>
        <w:rPr>
          <w:rFonts w:ascii="Arial" w:hAnsi="Arial" w:cs="Arial"/>
        </w:rPr>
      </w:pPr>
      <w:r w:rsidRPr="00D42C73">
        <w:rPr>
          <w:rFonts w:ascii="Arial" w:hAnsi="Arial" w:cs="Arial"/>
        </w:rPr>
        <w:t>Personal/biographical information (i.e., date of birth, member address, employer, home, and work phone number(s))</w:t>
      </w:r>
    </w:p>
    <w:p w14:paraId="14288280" w14:textId="2C968E17" w:rsidR="00552696" w:rsidRPr="00D42C73" w:rsidRDefault="00552696" w:rsidP="004B658F">
      <w:pPr>
        <w:pStyle w:val="BulletPoints"/>
        <w:tabs>
          <w:tab w:val="left" w:pos="540"/>
        </w:tabs>
        <w:ind w:left="540"/>
        <w:rPr>
          <w:rFonts w:ascii="Arial" w:hAnsi="Arial" w:cs="Arial"/>
        </w:rPr>
      </w:pPr>
      <w:r w:rsidRPr="00D42C73">
        <w:rPr>
          <w:rFonts w:ascii="Arial" w:hAnsi="Arial" w:cs="Arial"/>
        </w:rPr>
        <w:t>Member ethnicity documented on an intake form or with biographical information</w:t>
      </w:r>
    </w:p>
    <w:p w14:paraId="712329C3" w14:textId="77777777" w:rsidR="00552696" w:rsidRPr="00D42C73" w:rsidRDefault="00552696" w:rsidP="005039B5">
      <w:pPr>
        <w:pStyle w:val="Heading30"/>
        <w:ind w:left="0"/>
        <w:rPr>
          <w:rFonts w:ascii="Arial" w:hAnsi="Arial" w:cs="Arial"/>
        </w:rPr>
      </w:pPr>
      <w:r w:rsidRPr="00D42C73">
        <w:rPr>
          <w:rFonts w:ascii="Arial" w:hAnsi="Arial" w:cs="Arial"/>
        </w:rPr>
        <w:t>Quality of Medical Records</w:t>
      </w:r>
    </w:p>
    <w:p w14:paraId="6D05FFB2" w14:textId="77777777" w:rsidR="00552696" w:rsidRPr="00D42C73" w:rsidRDefault="00552696" w:rsidP="005039B5">
      <w:pPr>
        <w:pStyle w:val="BodyParagraphText"/>
        <w:ind w:left="0"/>
        <w:rPr>
          <w:rFonts w:ascii="Arial" w:hAnsi="Arial" w:cs="Arial"/>
        </w:rPr>
      </w:pPr>
      <w:r w:rsidRPr="00D42C73">
        <w:rPr>
          <w:rFonts w:ascii="Arial" w:hAnsi="Arial" w:cs="Arial"/>
        </w:rPr>
        <w:t xml:space="preserve">All medical </w:t>
      </w:r>
      <w:proofErr w:type="gramStart"/>
      <w:r w:rsidRPr="00D42C73">
        <w:rPr>
          <w:rFonts w:ascii="Arial" w:hAnsi="Arial" w:cs="Arial"/>
        </w:rPr>
        <w:t>record entries</w:t>
      </w:r>
      <w:proofErr w:type="gramEnd"/>
      <w:r w:rsidRPr="00D42C73">
        <w:rPr>
          <w:rFonts w:ascii="Arial" w:hAnsi="Arial" w:cs="Arial"/>
        </w:rPr>
        <w:t xml:space="preserve"> are to be documented as follows:</w:t>
      </w:r>
    </w:p>
    <w:p w14:paraId="2582B5C8" w14:textId="77777777" w:rsidR="0061095C" w:rsidRPr="00D42C73" w:rsidRDefault="0061095C" w:rsidP="005039B5">
      <w:pPr>
        <w:pStyle w:val="BodyParagraphText"/>
        <w:ind w:left="0"/>
        <w:rPr>
          <w:rFonts w:ascii="Arial" w:hAnsi="Arial" w:cs="Arial"/>
        </w:rPr>
      </w:pPr>
    </w:p>
    <w:p w14:paraId="1A2F3233" w14:textId="77777777" w:rsidR="00552696" w:rsidRPr="00D42C73" w:rsidRDefault="00552696" w:rsidP="00F02DAD">
      <w:pPr>
        <w:pStyle w:val="BodyParagraphText"/>
        <w:numPr>
          <w:ilvl w:val="0"/>
          <w:numId w:val="21"/>
        </w:numPr>
        <w:ind w:left="497" w:hanging="497"/>
        <w:rPr>
          <w:rFonts w:ascii="Arial" w:hAnsi="Arial" w:cs="Arial"/>
        </w:rPr>
      </w:pPr>
      <w:r w:rsidRPr="00D42C73">
        <w:rPr>
          <w:rFonts w:ascii="Arial" w:hAnsi="Arial" w:cs="Arial"/>
        </w:rPr>
        <w:t>Date of entry and the date of</w:t>
      </w:r>
      <w:r w:rsidRPr="00D42C73">
        <w:rPr>
          <w:rFonts w:ascii="Arial" w:hAnsi="Arial" w:cs="Arial"/>
          <w:spacing w:val="2"/>
        </w:rPr>
        <w:t xml:space="preserve"> </w:t>
      </w:r>
      <w:r w:rsidRPr="00D42C73">
        <w:rPr>
          <w:rFonts w:ascii="Arial" w:hAnsi="Arial" w:cs="Arial"/>
        </w:rPr>
        <w:t>encounter</w:t>
      </w:r>
    </w:p>
    <w:p w14:paraId="1FA57C9C" w14:textId="77777777" w:rsidR="00552696" w:rsidRPr="00D42C73" w:rsidRDefault="00552696" w:rsidP="00F02DAD">
      <w:pPr>
        <w:pStyle w:val="BodyParagraphText"/>
        <w:numPr>
          <w:ilvl w:val="0"/>
          <w:numId w:val="21"/>
        </w:numPr>
        <w:ind w:left="497" w:hanging="497"/>
        <w:rPr>
          <w:rFonts w:ascii="Arial" w:hAnsi="Arial" w:cs="Arial"/>
        </w:rPr>
      </w:pPr>
      <w:r w:rsidRPr="00D42C73">
        <w:rPr>
          <w:rFonts w:ascii="Arial" w:hAnsi="Arial" w:cs="Arial"/>
        </w:rPr>
        <w:t>Author of each entry signed or</w:t>
      </w:r>
      <w:r w:rsidRPr="00D42C73">
        <w:rPr>
          <w:rFonts w:ascii="Arial" w:hAnsi="Arial" w:cs="Arial"/>
          <w:spacing w:val="-2"/>
        </w:rPr>
        <w:t xml:space="preserve"> </w:t>
      </w:r>
      <w:r w:rsidRPr="00D42C73">
        <w:rPr>
          <w:rFonts w:ascii="Arial" w:hAnsi="Arial" w:cs="Arial"/>
        </w:rPr>
        <w:t>co-signed</w:t>
      </w:r>
    </w:p>
    <w:p w14:paraId="2AAA3B59" w14:textId="77777777" w:rsidR="00552696" w:rsidRPr="00D42C73" w:rsidRDefault="00552696" w:rsidP="00F02DAD">
      <w:pPr>
        <w:pStyle w:val="BodyParagraphText"/>
        <w:numPr>
          <w:ilvl w:val="0"/>
          <w:numId w:val="21"/>
        </w:numPr>
        <w:ind w:left="497" w:hanging="497"/>
        <w:rPr>
          <w:rFonts w:ascii="Arial" w:hAnsi="Arial" w:cs="Arial"/>
        </w:rPr>
      </w:pPr>
      <w:r w:rsidRPr="00D42C73">
        <w:rPr>
          <w:rFonts w:ascii="Arial" w:hAnsi="Arial" w:cs="Arial"/>
        </w:rPr>
        <w:t>Each page of medical record must be</w:t>
      </w:r>
      <w:r w:rsidRPr="00D42C73">
        <w:rPr>
          <w:rFonts w:ascii="Arial" w:hAnsi="Arial" w:cs="Arial"/>
          <w:spacing w:val="-7"/>
        </w:rPr>
        <w:t xml:space="preserve"> </w:t>
      </w:r>
      <w:r w:rsidRPr="00D42C73">
        <w:rPr>
          <w:rFonts w:ascii="Arial" w:hAnsi="Arial" w:cs="Arial"/>
        </w:rPr>
        <w:t>legible</w:t>
      </w:r>
    </w:p>
    <w:p w14:paraId="5FB39488" w14:textId="77777777" w:rsidR="00552696" w:rsidRPr="00D42C73" w:rsidRDefault="00552696" w:rsidP="00F02DAD">
      <w:pPr>
        <w:pStyle w:val="BodyParagraphText"/>
        <w:numPr>
          <w:ilvl w:val="0"/>
          <w:numId w:val="21"/>
        </w:numPr>
        <w:ind w:left="497" w:hanging="497"/>
        <w:rPr>
          <w:rFonts w:ascii="Arial" w:hAnsi="Arial" w:cs="Arial"/>
        </w:rPr>
      </w:pPr>
      <w:r w:rsidRPr="00D42C73">
        <w:rPr>
          <w:rFonts w:ascii="Arial" w:hAnsi="Arial" w:cs="Arial"/>
        </w:rPr>
        <w:t>History and physical examination of current medical conditions noted and</w:t>
      </w:r>
      <w:r w:rsidRPr="00D42C73">
        <w:rPr>
          <w:rFonts w:ascii="Arial" w:hAnsi="Arial" w:cs="Arial"/>
          <w:spacing w:val="-11"/>
        </w:rPr>
        <w:t xml:space="preserve"> </w:t>
      </w:r>
      <w:r w:rsidRPr="00D42C73">
        <w:rPr>
          <w:rFonts w:ascii="Arial" w:hAnsi="Arial" w:cs="Arial"/>
        </w:rPr>
        <w:t>dated</w:t>
      </w:r>
    </w:p>
    <w:p w14:paraId="0755FF06" w14:textId="77777777" w:rsidR="00552696" w:rsidRPr="00D42C73" w:rsidRDefault="00552696" w:rsidP="00F02DAD">
      <w:pPr>
        <w:pStyle w:val="BodyParagraphText"/>
        <w:numPr>
          <w:ilvl w:val="0"/>
          <w:numId w:val="21"/>
        </w:numPr>
        <w:ind w:left="497" w:hanging="497"/>
        <w:rPr>
          <w:rFonts w:ascii="Arial" w:hAnsi="Arial" w:cs="Arial"/>
        </w:rPr>
      </w:pPr>
      <w:r w:rsidRPr="00D42C73">
        <w:rPr>
          <w:rFonts w:ascii="Arial" w:hAnsi="Arial" w:cs="Arial"/>
        </w:rPr>
        <w:t>Past</w:t>
      </w:r>
      <w:r w:rsidRPr="00D42C73">
        <w:rPr>
          <w:rFonts w:ascii="Arial" w:hAnsi="Arial" w:cs="Arial"/>
          <w:spacing w:val="-5"/>
        </w:rPr>
        <w:t xml:space="preserve"> </w:t>
      </w:r>
      <w:r w:rsidRPr="00D42C73">
        <w:rPr>
          <w:rFonts w:ascii="Arial" w:hAnsi="Arial" w:cs="Arial"/>
        </w:rPr>
        <w:t>medical</w:t>
      </w:r>
      <w:r w:rsidRPr="00D42C73">
        <w:rPr>
          <w:rFonts w:ascii="Arial" w:hAnsi="Arial" w:cs="Arial"/>
          <w:spacing w:val="-2"/>
        </w:rPr>
        <w:t xml:space="preserve"> </w:t>
      </w:r>
      <w:r w:rsidRPr="00D42C73">
        <w:rPr>
          <w:rFonts w:ascii="Arial" w:hAnsi="Arial" w:cs="Arial"/>
        </w:rPr>
        <w:t>history</w:t>
      </w:r>
      <w:r w:rsidRPr="00D42C73">
        <w:rPr>
          <w:rFonts w:ascii="Arial" w:hAnsi="Arial" w:cs="Arial"/>
          <w:spacing w:val="-7"/>
        </w:rPr>
        <w:t xml:space="preserve"> </w:t>
      </w:r>
      <w:r w:rsidRPr="00D42C73">
        <w:rPr>
          <w:rFonts w:ascii="Arial" w:hAnsi="Arial" w:cs="Arial"/>
        </w:rPr>
        <w:t>noted,</w:t>
      </w:r>
      <w:r w:rsidRPr="00D42C73">
        <w:rPr>
          <w:rFonts w:ascii="Arial" w:hAnsi="Arial" w:cs="Arial"/>
          <w:spacing w:val="-2"/>
        </w:rPr>
        <w:t xml:space="preserve"> </w:t>
      </w:r>
      <w:r w:rsidRPr="00D42C73">
        <w:rPr>
          <w:rFonts w:ascii="Arial" w:hAnsi="Arial" w:cs="Arial"/>
        </w:rPr>
        <w:t>easily</w:t>
      </w:r>
      <w:r w:rsidRPr="00D42C73">
        <w:rPr>
          <w:rFonts w:ascii="Arial" w:hAnsi="Arial" w:cs="Arial"/>
          <w:spacing w:val="-5"/>
        </w:rPr>
        <w:t xml:space="preserve"> </w:t>
      </w:r>
      <w:r w:rsidRPr="00D42C73">
        <w:rPr>
          <w:rFonts w:ascii="Arial" w:hAnsi="Arial" w:cs="Arial"/>
        </w:rPr>
        <w:t>identifiable,</w:t>
      </w:r>
      <w:r w:rsidRPr="00D42C73">
        <w:rPr>
          <w:rFonts w:ascii="Arial" w:hAnsi="Arial" w:cs="Arial"/>
          <w:spacing w:val="-3"/>
        </w:rPr>
        <w:t xml:space="preserve"> </w:t>
      </w:r>
      <w:r w:rsidRPr="00D42C73">
        <w:rPr>
          <w:rFonts w:ascii="Arial" w:hAnsi="Arial" w:cs="Arial"/>
        </w:rPr>
        <w:t>and</w:t>
      </w:r>
      <w:r w:rsidRPr="00D42C73">
        <w:rPr>
          <w:rFonts w:ascii="Arial" w:hAnsi="Arial" w:cs="Arial"/>
          <w:spacing w:val="-2"/>
        </w:rPr>
        <w:t xml:space="preserve"> </w:t>
      </w:r>
      <w:r w:rsidRPr="00D42C73">
        <w:rPr>
          <w:rFonts w:ascii="Arial" w:hAnsi="Arial" w:cs="Arial"/>
        </w:rPr>
        <w:t>to</w:t>
      </w:r>
      <w:r w:rsidRPr="00D42C73">
        <w:rPr>
          <w:rFonts w:ascii="Arial" w:hAnsi="Arial" w:cs="Arial"/>
          <w:spacing w:val="-2"/>
        </w:rPr>
        <w:t xml:space="preserve"> </w:t>
      </w:r>
      <w:r w:rsidRPr="00D42C73">
        <w:rPr>
          <w:rFonts w:ascii="Arial" w:hAnsi="Arial" w:cs="Arial"/>
        </w:rPr>
        <w:t>include</w:t>
      </w:r>
      <w:r w:rsidRPr="00D42C73">
        <w:rPr>
          <w:rFonts w:ascii="Arial" w:hAnsi="Arial" w:cs="Arial"/>
          <w:spacing w:val="-5"/>
        </w:rPr>
        <w:t xml:space="preserve"> </w:t>
      </w:r>
      <w:r w:rsidRPr="00D42C73">
        <w:rPr>
          <w:rFonts w:ascii="Arial" w:hAnsi="Arial" w:cs="Arial"/>
        </w:rPr>
        <w:t>serious</w:t>
      </w:r>
      <w:r w:rsidRPr="00D42C73">
        <w:rPr>
          <w:rFonts w:ascii="Arial" w:hAnsi="Arial" w:cs="Arial"/>
          <w:spacing w:val="-3"/>
        </w:rPr>
        <w:t xml:space="preserve"> </w:t>
      </w:r>
      <w:r w:rsidRPr="00D42C73">
        <w:rPr>
          <w:rFonts w:ascii="Arial" w:hAnsi="Arial" w:cs="Arial"/>
        </w:rPr>
        <w:t>accidents,</w:t>
      </w:r>
      <w:r w:rsidRPr="00D42C73">
        <w:rPr>
          <w:rFonts w:ascii="Arial" w:hAnsi="Arial" w:cs="Arial"/>
          <w:spacing w:val="-4"/>
        </w:rPr>
        <w:t xml:space="preserve"> </w:t>
      </w:r>
      <w:r w:rsidRPr="00D42C73">
        <w:rPr>
          <w:rFonts w:ascii="Arial" w:hAnsi="Arial" w:cs="Arial"/>
        </w:rPr>
        <w:t>operations,</w:t>
      </w:r>
      <w:r w:rsidRPr="00D42C73">
        <w:rPr>
          <w:rFonts w:ascii="Arial" w:hAnsi="Arial" w:cs="Arial"/>
          <w:spacing w:val="-4"/>
        </w:rPr>
        <w:t xml:space="preserve"> </w:t>
      </w:r>
      <w:r w:rsidRPr="00D42C73">
        <w:rPr>
          <w:rFonts w:ascii="Arial" w:hAnsi="Arial" w:cs="Arial"/>
        </w:rPr>
        <w:t>and illnesses for members having at least three (3)</w:t>
      </w:r>
      <w:r w:rsidRPr="00D42C73">
        <w:rPr>
          <w:rFonts w:ascii="Arial" w:hAnsi="Arial" w:cs="Arial"/>
          <w:spacing w:val="-5"/>
        </w:rPr>
        <w:t xml:space="preserve"> </w:t>
      </w:r>
      <w:r w:rsidRPr="00D42C73">
        <w:rPr>
          <w:rFonts w:ascii="Arial" w:hAnsi="Arial" w:cs="Arial"/>
        </w:rPr>
        <w:t>visits</w:t>
      </w:r>
    </w:p>
    <w:p w14:paraId="092545F3" w14:textId="77777777" w:rsidR="00552696" w:rsidRPr="00D42C73" w:rsidRDefault="00552696" w:rsidP="00F02DAD">
      <w:pPr>
        <w:pStyle w:val="BodyParagraphText"/>
        <w:numPr>
          <w:ilvl w:val="0"/>
          <w:numId w:val="21"/>
        </w:numPr>
        <w:ind w:left="497" w:hanging="497"/>
        <w:rPr>
          <w:rFonts w:ascii="Arial" w:hAnsi="Arial" w:cs="Arial"/>
        </w:rPr>
      </w:pPr>
      <w:r w:rsidRPr="00D42C73">
        <w:rPr>
          <w:rFonts w:ascii="Arial" w:hAnsi="Arial" w:cs="Arial"/>
        </w:rPr>
        <w:t>Health maintenance is</w:t>
      </w:r>
      <w:r w:rsidRPr="00D42C73">
        <w:rPr>
          <w:rFonts w:ascii="Arial" w:hAnsi="Arial" w:cs="Arial"/>
          <w:spacing w:val="-1"/>
        </w:rPr>
        <w:t xml:space="preserve"> </w:t>
      </w:r>
      <w:r w:rsidRPr="00D42C73">
        <w:rPr>
          <w:rFonts w:ascii="Arial" w:hAnsi="Arial" w:cs="Arial"/>
        </w:rPr>
        <w:t>noted</w:t>
      </w:r>
    </w:p>
    <w:p w14:paraId="1ABACE35" w14:textId="77777777" w:rsidR="006A5868" w:rsidRPr="00D42C73" w:rsidRDefault="00552696" w:rsidP="00F02DAD">
      <w:pPr>
        <w:pStyle w:val="BodyParagraphText"/>
        <w:numPr>
          <w:ilvl w:val="0"/>
          <w:numId w:val="21"/>
        </w:numPr>
        <w:ind w:left="497" w:hanging="497"/>
        <w:rPr>
          <w:rFonts w:ascii="Arial" w:hAnsi="Arial" w:cs="Arial"/>
        </w:rPr>
      </w:pPr>
      <w:r w:rsidRPr="00D42C73">
        <w:rPr>
          <w:rFonts w:ascii="Arial" w:hAnsi="Arial" w:cs="Arial"/>
        </w:rPr>
        <w:t>Problems list is updated as necessary</w:t>
      </w:r>
    </w:p>
    <w:p w14:paraId="754C7F38" w14:textId="3B75133B" w:rsidR="00552696" w:rsidRPr="00D42C73" w:rsidRDefault="00552696" w:rsidP="00F02DAD">
      <w:pPr>
        <w:pStyle w:val="BodyParagraphText"/>
        <w:numPr>
          <w:ilvl w:val="0"/>
          <w:numId w:val="21"/>
        </w:numPr>
        <w:ind w:left="497" w:hanging="497"/>
        <w:rPr>
          <w:rFonts w:ascii="Arial" w:hAnsi="Arial" w:cs="Arial"/>
        </w:rPr>
      </w:pPr>
      <w:proofErr w:type="gramStart"/>
      <w:r w:rsidRPr="00D42C73">
        <w:rPr>
          <w:rFonts w:ascii="Arial" w:hAnsi="Arial" w:cs="Arial"/>
        </w:rPr>
        <w:t>Medication</w:t>
      </w:r>
      <w:proofErr w:type="gramEnd"/>
      <w:r w:rsidRPr="00D42C73">
        <w:rPr>
          <w:rFonts w:ascii="Arial" w:hAnsi="Arial" w:cs="Arial"/>
          <w:spacing w:val="-3"/>
        </w:rPr>
        <w:t xml:space="preserve"> </w:t>
      </w:r>
      <w:r w:rsidRPr="00D42C73">
        <w:rPr>
          <w:rFonts w:ascii="Arial" w:hAnsi="Arial" w:cs="Arial"/>
        </w:rPr>
        <w:t>list</w:t>
      </w:r>
      <w:r w:rsidRPr="00D42C73">
        <w:rPr>
          <w:rFonts w:ascii="Arial" w:hAnsi="Arial" w:cs="Arial"/>
          <w:spacing w:val="-4"/>
        </w:rPr>
        <w:t xml:space="preserve"> </w:t>
      </w:r>
      <w:r w:rsidRPr="00D42C73">
        <w:rPr>
          <w:rFonts w:ascii="Arial" w:hAnsi="Arial" w:cs="Arial"/>
        </w:rPr>
        <w:t>(including</w:t>
      </w:r>
      <w:r w:rsidRPr="00D42C73">
        <w:rPr>
          <w:rFonts w:ascii="Arial" w:hAnsi="Arial" w:cs="Arial"/>
          <w:spacing w:val="-4"/>
        </w:rPr>
        <w:t xml:space="preserve"> </w:t>
      </w:r>
      <w:r w:rsidRPr="00D42C73">
        <w:rPr>
          <w:rFonts w:ascii="Arial" w:hAnsi="Arial" w:cs="Arial"/>
        </w:rPr>
        <w:t>both</w:t>
      </w:r>
      <w:r w:rsidRPr="00D42C73">
        <w:rPr>
          <w:rFonts w:ascii="Arial" w:hAnsi="Arial" w:cs="Arial"/>
          <w:spacing w:val="-5"/>
        </w:rPr>
        <w:t xml:space="preserve"> </w:t>
      </w:r>
      <w:r w:rsidRPr="00D42C73">
        <w:rPr>
          <w:rFonts w:ascii="Arial" w:hAnsi="Arial" w:cs="Arial"/>
        </w:rPr>
        <w:t>current</w:t>
      </w:r>
      <w:r w:rsidRPr="00D42C73">
        <w:rPr>
          <w:rFonts w:ascii="Arial" w:hAnsi="Arial" w:cs="Arial"/>
          <w:spacing w:val="-2"/>
        </w:rPr>
        <w:t xml:space="preserve"> </w:t>
      </w:r>
      <w:r w:rsidRPr="00D42C73">
        <w:rPr>
          <w:rFonts w:ascii="Arial" w:hAnsi="Arial" w:cs="Arial"/>
        </w:rPr>
        <w:t>and</w:t>
      </w:r>
      <w:r w:rsidRPr="00D42C73">
        <w:rPr>
          <w:rFonts w:ascii="Arial" w:hAnsi="Arial" w:cs="Arial"/>
          <w:spacing w:val="-4"/>
        </w:rPr>
        <w:t xml:space="preserve"> </w:t>
      </w:r>
      <w:r w:rsidRPr="00D42C73">
        <w:rPr>
          <w:rFonts w:ascii="Arial" w:hAnsi="Arial" w:cs="Arial"/>
        </w:rPr>
        <w:t>PRN</w:t>
      </w:r>
      <w:r w:rsidRPr="00D42C73">
        <w:rPr>
          <w:rFonts w:ascii="Arial" w:hAnsi="Arial" w:cs="Arial"/>
          <w:spacing w:val="-5"/>
        </w:rPr>
        <w:t xml:space="preserve"> </w:t>
      </w:r>
      <w:r w:rsidRPr="00D42C73">
        <w:rPr>
          <w:rFonts w:ascii="Arial" w:hAnsi="Arial" w:cs="Arial"/>
        </w:rPr>
        <w:t>medication)</w:t>
      </w:r>
      <w:r w:rsidRPr="00D42C73">
        <w:rPr>
          <w:rFonts w:ascii="Arial" w:hAnsi="Arial" w:cs="Arial"/>
          <w:spacing w:val="-2"/>
        </w:rPr>
        <w:t xml:space="preserve"> </w:t>
      </w:r>
      <w:r w:rsidRPr="00D42C73">
        <w:rPr>
          <w:rFonts w:ascii="Arial" w:hAnsi="Arial" w:cs="Arial"/>
        </w:rPr>
        <w:t>is</w:t>
      </w:r>
      <w:r w:rsidRPr="00D42C73">
        <w:rPr>
          <w:rFonts w:ascii="Arial" w:hAnsi="Arial" w:cs="Arial"/>
          <w:spacing w:val="-3"/>
        </w:rPr>
        <w:t xml:space="preserve"> </w:t>
      </w:r>
      <w:r w:rsidRPr="00D42C73">
        <w:rPr>
          <w:rFonts w:ascii="Arial" w:hAnsi="Arial" w:cs="Arial"/>
        </w:rPr>
        <w:t>updated</w:t>
      </w:r>
      <w:r w:rsidRPr="00D42C73">
        <w:rPr>
          <w:rFonts w:ascii="Arial" w:hAnsi="Arial" w:cs="Arial"/>
          <w:spacing w:val="-3"/>
        </w:rPr>
        <w:t xml:space="preserve"> </w:t>
      </w:r>
      <w:r w:rsidRPr="00D42C73">
        <w:rPr>
          <w:rFonts w:ascii="Arial" w:hAnsi="Arial" w:cs="Arial"/>
        </w:rPr>
        <w:t>as</w:t>
      </w:r>
      <w:r w:rsidRPr="00D42C73">
        <w:rPr>
          <w:rFonts w:ascii="Arial" w:hAnsi="Arial" w:cs="Arial"/>
          <w:spacing w:val="-3"/>
        </w:rPr>
        <w:t xml:space="preserve"> </w:t>
      </w:r>
      <w:r w:rsidRPr="00D42C73">
        <w:rPr>
          <w:rFonts w:ascii="Arial" w:hAnsi="Arial" w:cs="Arial"/>
        </w:rPr>
        <w:t>necessary;</w:t>
      </w:r>
      <w:r w:rsidRPr="00D42C73">
        <w:rPr>
          <w:rFonts w:ascii="Arial" w:hAnsi="Arial" w:cs="Arial"/>
          <w:spacing w:val="-3"/>
        </w:rPr>
        <w:t xml:space="preserve"> </w:t>
      </w:r>
      <w:r w:rsidRPr="00D42C73">
        <w:rPr>
          <w:rFonts w:ascii="Arial" w:hAnsi="Arial" w:cs="Arial"/>
        </w:rPr>
        <w:t>what</w:t>
      </w:r>
      <w:r w:rsidRPr="00D42C73">
        <w:rPr>
          <w:rFonts w:ascii="Arial" w:hAnsi="Arial" w:cs="Arial"/>
          <w:spacing w:val="-2"/>
        </w:rPr>
        <w:t xml:space="preserve"> </w:t>
      </w:r>
      <w:r w:rsidRPr="00D42C73">
        <w:rPr>
          <w:rFonts w:ascii="Arial" w:hAnsi="Arial" w:cs="Arial"/>
        </w:rPr>
        <w:t xml:space="preserve">is working; what is not working; and what medications were completed, renewed, or </w:t>
      </w:r>
      <w:r w:rsidR="006A5868" w:rsidRPr="00D42C73">
        <w:rPr>
          <w:rFonts w:ascii="Arial" w:hAnsi="Arial" w:cs="Arial"/>
        </w:rPr>
        <w:t>are new</w:t>
      </w:r>
    </w:p>
    <w:p w14:paraId="12B9841A" w14:textId="77777777" w:rsidR="00552696" w:rsidRPr="00D42C73" w:rsidRDefault="00552696" w:rsidP="00F02DAD">
      <w:pPr>
        <w:pStyle w:val="BodyParagraphText"/>
        <w:numPr>
          <w:ilvl w:val="0"/>
          <w:numId w:val="21"/>
        </w:numPr>
        <w:ind w:left="497" w:hanging="497"/>
        <w:rPr>
          <w:rFonts w:ascii="Arial" w:hAnsi="Arial" w:cs="Arial"/>
        </w:rPr>
      </w:pPr>
      <w:r w:rsidRPr="00D42C73">
        <w:rPr>
          <w:rFonts w:ascii="Arial" w:hAnsi="Arial" w:cs="Arial"/>
        </w:rPr>
        <w:t>Tobacco, alcohol, substance use, and sexual</w:t>
      </w:r>
      <w:r w:rsidRPr="00D42C73">
        <w:rPr>
          <w:rFonts w:ascii="Arial" w:hAnsi="Arial" w:cs="Arial"/>
          <w:spacing w:val="-4"/>
        </w:rPr>
        <w:t xml:space="preserve"> </w:t>
      </w:r>
      <w:r w:rsidRPr="00D42C73">
        <w:rPr>
          <w:rFonts w:ascii="Arial" w:hAnsi="Arial" w:cs="Arial"/>
        </w:rPr>
        <w:t>activity</w:t>
      </w:r>
    </w:p>
    <w:p w14:paraId="720D9D8D" w14:textId="77777777" w:rsidR="00552696" w:rsidRPr="00D42C73" w:rsidRDefault="00552696" w:rsidP="00F02DAD">
      <w:pPr>
        <w:pStyle w:val="BodyParagraphText"/>
        <w:numPr>
          <w:ilvl w:val="0"/>
          <w:numId w:val="21"/>
        </w:numPr>
        <w:ind w:left="497" w:hanging="497"/>
        <w:rPr>
          <w:rFonts w:ascii="Arial" w:hAnsi="Arial" w:cs="Arial"/>
        </w:rPr>
      </w:pPr>
      <w:r w:rsidRPr="00D42C73">
        <w:rPr>
          <w:rFonts w:ascii="Arial" w:hAnsi="Arial" w:cs="Arial"/>
        </w:rPr>
        <w:t>Physical examinations are documented</w:t>
      </w:r>
    </w:p>
    <w:p w14:paraId="44A641E6" w14:textId="5E98EFE7" w:rsidR="00552696" w:rsidRPr="00D42C73" w:rsidRDefault="00552696" w:rsidP="00F02DAD">
      <w:pPr>
        <w:pStyle w:val="BodyParagraphText"/>
        <w:numPr>
          <w:ilvl w:val="0"/>
          <w:numId w:val="21"/>
        </w:numPr>
        <w:ind w:left="497" w:hanging="497"/>
        <w:rPr>
          <w:rFonts w:ascii="Arial" w:hAnsi="Arial" w:cs="Arial"/>
        </w:rPr>
      </w:pPr>
      <w:r w:rsidRPr="00D42C73">
        <w:rPr>
          <w:rFonts w:ascii="Arial" w:hAnsi="Arial" w:cs="Arial"/>
        </w:rPr>
        <w:t>Clinical findings and evaluation for each visit</w:t>
      </w:r>
    </w:p>
    <w:p w14:paraId="51498B88" w14:textId="3CA531BF" w:rsidR="0061095C" w:rsidRPr="00D42C73" w:rsidRDefault="00552696" w:rsidP="005039B5">
      <w:pPr>
        <w:pStyle w:val="Heading30"/>
        <w:ind w:left="0"/>
        <w:rPr>
          <w:rFonts w:ascii="Arial" w:hAnsi="Arial" w:cs="Arial"/>
        </w:rPr>
      </w:pPr>
      <w:r w:rsidRPr="00D42C73">
        <w:rPr>
          <w:rFonts w:ascii="Arial" w:hAnsi="Arial" w:cs="Arial"/>
        </w:rPr>
        <w:t>Advance Directives</w:t>
      </w:r>
    </w:p>
    <w:p w14:paraId="647AC0B8" w14:textId="7FF88B2E" w:rsidR="00552696" w:rsidRPr="00D42C73" w:rsidRDefault="00552696" w:rsidP="005039B5">
      <w:pPr>
        <w:pStyle w:val="BodyParagraphText"/>
        <w:ind w:left="0"/>
        <w:rPr>
          <w:rFonts w:ascii="Arial" w:hAnsi="Arial" w:cs="Arial"/>
        </w:rPr>
      </w:pPr>
      <w:r w:rsidRPr="00D42C73">
        <w:rPr>
          <w:rFonts w:ascii="Arial" w:hAnsi="Arial" w:cs="Arial"/>
        </w:rPr>
        <w:t xml:space="preserve">All adult member charts should include documentation of Advance Directive discussion. An adult is any member </w:t>
      </w:r>
      <w:r w:rsidR="002F3EBA" w:rsidRPr="00D42C73">
        <w:rPr>
          <w:rFonts w:ascii="Arial" w:hAnsi="Arial" w:cs="Arial"/>
        </w:rPr>
        <w:t>aged</w:t>
      </w:r>
      <w:r w:rsidRPr="00D42C73">
        <w:rPr>
          <w:rFonts w:ascii="Arial" w:hAnsi="Arial" w:cs="Arial"/>
        </w:rPr>
        <w:t xml:space="preserve"> 18 or older. Documentation should include whether the member did or did not execute an Advance Directive and a copy should be included in the medical record.</w:t>
      </w:r>
    </w:p>
    <w:p w14:paraId="40033304" w14:textId="77777777" w:rsidR="0061095C" w:rsidRPr="00D42C73" w:rsidRDefault="0061095C" w:rsidP="005039B5">
      <w:pPr>
        <w:pStyle w:val="BodyParagraphText"/>
        <w:ind w:left="0"/>
        <w:rPr>
          <w:rFonts w:ascii="Arial" w:hAnsi="Arial" w:cs="Arial"/>
        </w:rPr>
      </w:pPr>
    </w:p>
    <w:p w14:paraId="54402D95" w14:textId="77777777" w:rsidR="00552696" w:rsidRPr="00D42C73" w:rsidRDefault="00552696" w:rsidP="005039B5">
      <w:pPr>
        <w:pStyle w:val="Heading30"/>
        <w:ind w:left="0"/>
        <w:rPr>
          <w:rFonts w:ascii="Arial" w:hAnsi="Arial" w:cs="Arial"/>
        </w:rPr>
      </w:pPr>
      <w:r w:rsidRPr="00D42C73">
        <w:rPr>
          <w:rFonts w:ascii="Arial" w:hAnsi="Arial" w:cs="Arial"/>
        </w:rPr>
        <w:t>Adverse Reactions</w:t>
      </w:r>
    </w:p>
    <w:p w14:paraId="4A12CBF7" w14:textId="096D881D" w:rsidR="00552696" w:rsidRPr="00D42C73" w:rsidRDefault="00552696" w:rsidP="005039B5">
      <w:pPr>
        <w:pStyle w:val="BodyParagraphText"/>
        <w:ind w:left="0"/>
        <w:rPr>
          <w:rFonts w:ascii="Arial" w:hAnsi="Arial" w:cs="Arial"/>
        </w:rPr>
      </w:pPr>
      <w:r w:rsidRPr="00D42C73">
        <w:rPr>
          <w:rFonts w:ascii="Arial" w:hAnsi="Arial" w:cs="Arial"/>
        </w:rPr>
        <w:t xml:space="preserve">Medication allergies and adverse reactions are prominently noted and dated in the record. If </w:t>
      </w:r>
      <w:proofErr w:type="gramStart"/>
      <w:r w:rsidRPr="00D42C73">
        <w:rPr>
          <w:rFonts w:ascii="Arial" w:hAnsi="Arial" w:cs="Arial"/>
        </w:rPr>
        <w:t>no</w:t>
      </w:r>
      <w:proofErr w:type="gramEnd"/>
      <w:r w:rsidRPr="00D42C73">
        <w:rPr>
          <w:rFonts w:ascii="Arial" w:hAnsi="Arial" w:cs="Arial"/>
        </w:rPr>
        <w:t xml:space="preserve"> known allergies, the following abbreviations are acceptable: NKA (no known allergies) or NKDA (no known drug allergies)</w:t>
      </w:r>
    </w:p>
    <w:p w14:paraId="33EFEE74" w14:textId="77777777" w:rsidR="0061095C" w:rsidRPr="00D42C73" w:rsidRDefault="0061095C" w:rsidP="005039B5">
      <w:pPr>
        <w:pStyle w:val="BodyParagraphText"/>
        <w:ind w:left="0"/>
        <w:rPr>
          <w:rFonts w:ascii="Arial" w:hAnsi="Arial" w:cs="Arial"/>
        </w:rPr>
      </w:pPr>
    </w:p>
    <w:p w14:paraId="4E279573" w14:textId="77777777" w:rsidR="00552696" w:rsidRPr="00D42C73" w:rsidRDefault="00552696" w:rsidP="005039B5">
      <w:pPr>
        <w:pStyle w:val="Heading30"/>
        <w:ind w:left="0"/>
        <w:rPr>
          <w:rFonts w:ascii="Arial" w:hAnsi="Arial" w:cs="Arial"/>
        </w:rPr>
      </w:pPr>
      <w:r w:rsidRPr="00D42C73">
        <w:rPr>
          <w:rFonts w:ascii="Arial" w:hAnsi="Arial" w:cs="Arial"/>
        </w:rPr>
        <w:t>Behavioral Health (BH) Conditions</w:t>
      </w:r>
    </w:p>
    <w:p w14:paraId="5F9D4AFF" w14:textId="77777777" w:rsidR="00552696" w:rsidRPr="00D42C73" w:rsidRDefault="00552696" w:rsidP="005039B5">
      <w:pPr>
        <w:pStyle w:val="BodyParagraphText"/>
        <w:ind w:left="0"/>
        <w:rPr>
          <w:rFonts w:ascii="Arial" w:hAnsi="Arial" w:cs="Arial"/>
        </w:rPr>
      </w:pPr>
      <w:r w:rsidRPr="00D42C73">
        <w:rPr>
          <w:rFonts w:ascii="Arial" w:hAnsi="Arial" w:cs="Arial"/>
        </w:rPr>
        <w:lastRenderedPageBreak/>
        <w:t xml:space="preserve">Member charts should include documentation </w:t>
      </w:r>
      <w:proofErr w:type="gramStart"/>
      <w:r w:rsidRPr="00D42C73">
        <w:rPr>
          <w:rFonts w:ascii="Arial" w:hAnsi="Arial" w:cs="Arial"/>
        </w:rPr>
        <w:t>for</w:t>
      </w:r>
      <w:proofErr w:type="gramEnd"/>
      <w:r w:rsidRPr="00D42C73">
        <w:rPr>
          <w:rFonts w:ascii="Arial" w:hAnsi="Arial" w:cs="Arial"/>
        </w:rPr>
        <w:t xml:space="preserve"> behavioral health conditions, as appropriate. This includes evidence of the following:</w:t>
      </w:r>
    </w:p>
    <w:p w14:paraId="59FFB887" w14:textId="77777777" w:rsidR="0061095C" w:rsidRPr="00D42C73" w:rsidRDefault="0061095C" w:rsidP="005039B5">
      <w:pPr>
        <w:pStyle w:val="BodyParagraphText"/>
        <w:ind w:left="0"/>
        <w:rPr>
          <w:rFonts w:ascii="Arial" w:hAnsi="Arial" w:cs="Arial"/>
        </w:rPr>
      </w:pPr>
    </w:p>
    <w:p w14:paraId="3052F9E5" w14:textId="77777777" w:rsidR="00552696" w:rsidRPr="00D42C73" w:rsidRDefault="00552696" w:rsidP="004B658F">
      <w:pPr>
        <w:pStyle w:val="BulletPoints"/>
        <w:ind w:left="540"/>
        <w:rPr>
          <w:rFonts w:ascii="Arial" w:hAnsi="Arial" w:cs="Arial"/>
        </w:rPr>
      </w:pPr>
      <w:r w:rsidRPr="00D42C73">
        <w:rPr>
          <w:rFonts w:ascii="Arial" w:hAnsi="Arial" w:cs="Arial"/>
        </w:rPr>
        <w:t>Diagnosis and/or BH history (including BH-related screening, assessment, or treatment information)</w:t>
      </w:r>
    </w:p>
    <w:p w14:paraId="7A499730" w14:textId="77777777" w:rsidR="00552696" w:rsidRPr="00D42C73" w:rsidRDefault="00552696" w:rsidP="004B658F">
      <w:pPr>
        <w:pStyle w:val="BulletPoints"/>
        <w:ind w:left="540"/>
        <w:rPr>
          <w:rFonts w:ascii="Arial" w:hAnsi="Arial" w:cs="Arial"/>
        </w:rPr>
      </w:pPr>
      <w:r w:rsidRPr="00D42C73">
        <w:rPr>
          <w:rFonts w:ascii="Arial" w:hAnsi="Arial" w:cs="Arial"/>
        </w:rPr>
        <w:t>Medication review, including dosage and frequency</w:t>
      </w:r>
    </w:p>
    <w:p w14:paraId="6E4C4C0E" w14:textId="181B93CB" w:rsidR="00552696" w:rsidRPr="00D42C73" w:rsidRDefault="00552696" w:rsidP="004B658F">
      <w:pPr>
        <w:pStyle w:val="BulletPoints"/>
        <w:ind w:left="540"/>
        <w:rPr>
          <w:rFonts w:ascii="Arial" w:hAnsi="Arial" w:cs="Arial"/>
        </w:rPr>
      </w:pPr>
      <w:r w:rsidRPr="00D42C73">
        <w:rPr>
          <w:rFonts w:ascii="Arial" w:hAnsi="Arial" w:cs="Arial"/>
        </w:rPr>
        <w:t>Communication between Primary Care and Behavioral Health Providers</w:t>
      </w:r>
    </w:p>
    <w:p w14:paraId="000EA3E9" w14:textId="77777777" w:rsidR="00552696" w:rsidRPr="00D42C73" w:rsidRDefault="00552696" w:rsidP="005039B5">
      <w:pPr>
        <w:pStyle w:val="Heading30"/>
        <w:ind w:left="0"/>
        <w:rPr>
          <w:rFonts w:ascii="Arial" w:hAnsi="Arial" w:cs="Arial"/>
        </w:rPr>
      </w:pPr>
      <w:r w:rsidRPr="00D42C73">
        <w:rPr>
          <w:rFonts w:ascii="Arial" w:hAnsi="Arial" w:cs="Arial"/>
        </w:rPr>
        <w:t>Continuity and Coordination of Care Labs/Tests</w:t>
      </w:r>
    </w:p>
    <w:p w14:paraId="4CB2C7A2" w14:textId="77777777" w:rsidR="00552696" w:rsidRPr="00D42C73" w:rsidRDefault="00552696" w:rsidP="004B658F">
      <w:pPr>
        <w:pStyle w:val="BulletPoints"/>
        <w:ind w:left="540"/>
        <w:rPr>
          <w:rStyle w:val="Strong"/>
          <w:rFonts w:ascii="Arial" w:hAnsi="Arial" w:cs="Arial"/>
          <w:b w:val="0"/>
          <w:bCs w:val="0"/>
        </w:rPr>
      </w:pPr>
      <w:r w:rsidRPr="00D42C73">
        <w:rPr>
          <w:rStyle w:val="Strong"/>
          <w:rFonts w:ascii="Arial" w:hAnsi="Arial" w:cs="Arial"/>
          <w:b w:val="0"/>
          <w:bCs w:val="0"/>
        </w:rPr>
        <w:t>The Primary Care Provider (PCP) reviews results of all ancillary services and diagnostic tests or studies ordered by other providers. It may be initialed or a note indicating the lab work was reviewed may be present in the progress/office note</w:t>
      </w:r>
    </w:p>
    <w:p w14:paraId="29345E88" w14:textId="2AF1CD47" w:rsidR="00552696" w:rsidRPr="00D42C73" w:rsidRDefault="00552696" w:rsidP="004B658F">
      <w:pPr>
        <w:pStyle w:val="BulletPoints"/>
        <w:ind w:left="540"/>
        <w:rPr>
          <w:rFonts w:ascii="Arial" w:hAnsi="Arial" w:cs="Arial"/>
        </w:rPr>
      </w:pPr>
      <w:r w:rsidRPr="00D42C73">
        <w:rPr>
          <w:rStyle w:val="Strong"/>
          <w:rFonts w:ascii="Arial" w:hAnsi="Arial" w:cs="Arial"/>
          <w:b w:val="0"/>
          <w:bCs w:val="0"/>
        </w:rPr>
        <w:t>Documentation that the member has been notified of abnormal test or lab results and explicit follow-up plans for all abnormal lab or test results</w:t>
      </w:r>
    </w:p>
    <w:p w14:paraId="591B612C" w14:textId="77777777" w:rsidR="00552696" w:rsidRPr="00D42C73" w:rsidRDefault="00552696" w:rsidP="005039B5">
      <w:pPr>
        <w:pStyle w:val="Heading30"/>
        <w:ind w:left="0"/>
        <w:rPr>
          <w:rFonts w:ascii="Arial" w:hAnsi="Arial" w:cs="Arial"/>
        </w:rPr>
      </w:pPr>
      <w:r w:rsidRPr="00D42C73">
        <w:rPr>
          <w:rFonts w:ascii="Arial" w:hAnsi="Arial" w:cs="Arial"/>
        </w:rPr>
        <w:t>Consults</w:t>
      </w:r>
    </w:p>
    <w:p w14:paraId="0A6BAB31" w14:textId="77777777" w:rsidR="00552696" w:rsidRPr="00D42C73" w:rsidRDefault="00552696" w:rsidP="004B658F">
      <w:pPr>
        <w:pStyle w:val="BulletPoints"/>
        <w:ind w:left="540"/>
        <w:rPr>
          <w:rFonts w:ascii="Arial" w:hAnsi="Arial" w:cs="Arial"/>
        </w:rPr>
      </w:pPr>
      <w:r w:rsidRPr="00D42C73">
        <w:rPr>
          <w:rFonts w:ascii="Arial" w:hAnsi="Arial" w:cs="Arial"/>
        </w:rPr>
        <w:t>Consultant's reports or documentation of discussions with consulting physicians should be in the medical record</w:t>
      </w:r>
    </w:p>
    <w:p w14:paraId="5F933CA2" w14:textId="77777777" w:rsidR="00552696" w:rsidRPr="00D42C73" w:rsidRDefault="00552696" w:rsidP="004B658F">
      <w:pPr>
        <w:pStyle w:val="BulletPoints"/>
        <w:ind w:left="540"/>
        <w:rPr>
          <w:rFonts w:ascii="Arial" w:hAnsi="Arial" w:cs="Arial"/>
        </w:rPr>
      </w:pPr>
      <w:r w:rsidRPr="00D42C73">
        <w:rPr>
          <w:rFonts w:ascii="Arial" w:hAnsi="Arial" w:cs="Arial"/>
        </w:rPr>
        <w:t>Upon review of the provider's summary, the provider should initial or include a note indicating that the reports and/or summaries were reviewed; this documentation should be present in the progress/office note and fastened or secured in the chart</w:t>
      </w:r>
    </w:p>
    <w:p w14:paraId="2E89F7C8" w14:textId="77777777" w:rsidR="00552696" w:rsidRPr="00D42C73" w:rsidRDefault="00552696" w:rsidP="004B658F">
      <w:pPr>
        <w:pStyle w:val="BulletPoints"/>
        <w:ind w:left="540"/>
        <w:rPr>
          <w:rFonts w:ascii="Arial" w:hAnsi="Arial" w:cs="Arial"/>
        </w:rPr>
      </w:pPr>
      <w:r w:rsidRPr="00D42C73">
        <w:rPr>
          <w:rFonts w:ascii="Arial" w:hAnsi="Arial" w:cs="Arial"/>
        </w:rPr>
        <w:t>Encounter forms or notes have a notation, when indicated, regarding follow-up care, calls, or visits; the specific time of return is noted in weeks, months, or as needed</w:t>
      </w:r>
    </w:p>
    <w:p w14:paraId="7DF380D4" w14:textId="77777777" w:rsidR="00552696" w:rsidRPr="00D42C73" w:rsidRDefault="00552696" w:rsidP="004B658F">
      <w:pPr>
        <w:pStyle w:val="BulletPoints"/>
        <w:ind w:left="540"/>
        <w:rPr>
          <w:rFonts w:ascii="Arial" w:hAnsi="Arial" w:cs="Arial"/>
        </w:rPr>
      </w:pPr>
      <w:r w:rsidRPr="00D42C73">
        <w:rPr>
          <w:rFonts w:ascii="Arial" w:hAnsi="Arial" w:cs="Arial"/>
        </w:rPr>
        <w:t>There is a notation of any instructions/education given to members regarding follow-up visits, care, treatment, or medication schedules, and diagnostic and therapeutic services where members are referred for services</w:t>
      </w:r>
    </w:p>
    <w:p w14:paraId="01A248AB" w14:textId="77777777" w:rsidR="00552696" w:rsidRPr="00D42C73" w:rsidRDefault="00552696" w:rsidP="00F02DAD">
      <w:pPr>
        <w:pStyle w:val="BulletPoints"/>
        <w:numPr>
          <w:ilvl w:val="0"/>
          <w:numId w:val="22"/>
        </w:numPr>
        <w:ind w:left="990" w:hanging="450"/>
        <w:rPr>
          <w:rFonts w:ascii="Arial" w:hAnsi="Arial" w:cs="Arial"/>
        </w:rPr>
      </w:pPr>
      <w:r w:rsidRPr="00D42C73">
        <w:rPr>
          <w:rFonts w:ascii="Arial" w:hAnsi="Arial" w:cs="Arial"/>
        </w:rPr>
        <w:t>Home health nursing reports</w:t>
      </w:r>
    </w:p>
    <w:p w14:paraId="49CA8124" w14:textId="77777777" w:rsidR="00552696" w:rsidRPr="00D42C73" w:rsidRDefault="00552696" w:rsidP="00F02DAD">
      <w:pPr>
        <w:pStyle w:val="BulletPoints"/>
        <w:numPr>
          <w:ilvl w:val="0"/>
          <w:numId w:val="22"/>
        </w:numPr>
        <w:ind w:left="990" w:hanging="450"/>
        <w:rPr>
          <w:rFonts w:ascii="Arial" w:hAnsi="Arial" w:cs="Arial"/>
        </w:rPr>
      </w:pPr>
      <w:r w:rsidRPr="00D42C73">
        <w:rPr>
          <w:rFonts w:ascii="Arial" w:hAnsi="Arial" w:cs="Arial"/>
        </w:rPr>
        <w:t>Specialty physician reports</w:t>
      </w:r>
    </w:p>
    <w:p w14:paraId="78C924AF" w14:textId="77777777" w:rsidR="00552696" w:rsidRPr="00D42C73" w:rsidRDefault="00552696" w:rsidP="00F02DAD">
      <w:pPr>
        <w:pStyle w:val="BulletPoints"/>
        <w:numPr>
          <w:ilvl w:val="0"/>
          <w:numId w:val="22"/>
        </w:numPr>
        <w:ind w:left="990" w:hanging="450"/>
        <w:rPr>
          <w:rFonts w:ascii="Arial" w:hAnsi="Arial" w:cs="Arial"/>
        </w:rPr>
      </w:pPr>
      <w:r w:rsidRPr="00D42C73">
        <w:rPr>
          <w:rFonts w:ascii="Arial" w:hAnsi="Arial" w:cs="Arial"/>
        </w:rPr>
        <w:t>Hospital discharge reports</w:t>
      </w:r>
    </w:p>
    <w:p w14:paraId="789328CE" w14:textId="2DC7E329" w:rsidR="00552696" w:rsidRPr="00D42C73" w:rsidRDefault="00552696" w:rsidP="00F02DAD">
      <w:pPr>
        <w:pStyle w:val="BulletPoints"/>
        <w:numPr>
          <w:ilvl w:val="0"/>
          <w:numId w:val="22"/>
        </w:numPr>
        <w:ind w:left="990" w:hanging="450"/>
        <w:rPr>
          <w:rFonts w:ascii="Arial" w:hAnsi="Arial" w:cs="Arial"/>
        </w:rPr>
      </w:pPr>
      <w:r w:rsidRPr="00D42C73">
        <w:rPr>
          <w:rFonts w:ascii="Arial" w:hAnsi="Arial" w:cs="Arial"/>
        </w:rPr>
        <w:t>Outpatient/ambulatory surgery reports</w:t>
      </w:r>
    </w:p>
    <w:p w14:paraId="4091502F" w14:textId="77777777" w:rsidR="00552696" w:rsidRPr="00D42C73" w:rsidRDefault="00552696" w:rsidP="005039B5">
      <w:pPr>
        <w:pStyle w:val="Heading30"/>
        <w:ind w:left="0"/>
        <w:rPr>
          <w:rFonts w:ascii="Arial" w:hAnsi="Arial" w:cs="Arial"/>
        </w:rPr>
      </w:pPr>
      <w:r w:rsidRPr="00D42C73">
        <w:rPr>
          <w:rFonts w:ascii="Arial" w:hAnsi="Arial" w:cs="Arial"/>
        </w:rPr>
        <w:t>Immunization Record</w:t>
      </w:r>
    </w:p>
    <w:p w14:paraId="11A86CD1" w14:textId="67D3F61B" w:rsidR="00552696" w:rsidRPr="00D42C73" w:rsidRDefault="00552696" w:rsidP="005039B5">
      <w:pPr>
        <w:pStyle w:val="BodyParagraphText"/>
        <w:ind w:left="0"/>
        <w:rPr>
          <w:rFonts w:ascii="Arial" w:hAnsi="Arial" w:cs="Arial"/>
        </w:rPr>
      </w:pPr>
      <w:r w:rsidRPr="00D42C73">
        <w:rPr>
          <w:rFonts w:ascii="Arial" w:hAnsi="Arial" w:cs="Arial"/>
        </w:rPr>
        <w:t>Childhood, adolescent, and adult immunizations per preventive health guidelines based on the Centers for Disease and Control.</w:t>
      </w:r>
    </w:p>
    <w:p w14:paraId="7ECCA369" w14:textId="77777777" w:rsidR="000205D4" w:rsidRPr="00D42C73" w:rsidRDefault="000205D4" w:rsidP="005039B5">
      <w:pPr>
        <w:pStyle w:val="BodyParagraphText"/>
        <w:ind w:left="0"/>
        <w:rPr>
          <w:rFonts w:ascii="Arial" w:hAnsi="Arial" w:cs="Arial"/>
        </w:rPr>
      </w:pPr>
    </w:p>
    <w:p w14:paraId="056354BD" w14:textId="77777777" w:rsidR="00552696" w:rsidRPr="00D42C73" w:rsidRDefault="00552696" w:rsidP="005039B5">
      <w:pPr>
        <w:pStyle w:val="Heading30"/>
        <w:ind w:left="0"/>
        <w:rPr>
          <w:rFonts w:ascii="Arial" w:hAnsi="Arial" w:cs="Arial"/>
        </w:rPr>
      </w:pPr>
      <w:r w:rsidRPr="00D42C73">
        <w:rPr>
          <w:rFonts w:ascii="Arial" w:hAnsi="Arial" w:cs="Arial"/>
        </w:rPr>
        <w:t>Preventive Healthcare Services</w:t>
      </w:r>
    </w:p>
    <w:p w14:paraId="4EB67CB9" w14:textId="77777777" w:rsidR="00552696" w:rsidRPr="00D42C73" w:rsidRDefault="00552696" w:rsidP="005039B5">
      <w:pPr>
        <w:pStyle w:val="BodyParagraphText"/>
        <w:ind w:left="0"/>
        <w:rPr>
          <w:rFonts w:ascii="Arial" w:hAnsi="Arial" w:cs="Arial"/>
        </w:rPr>
      </w:pPr>
      <w:r w:rsidRPr="00D42C73">
        <w:rPr>
          <w:rFonts w:ascii="Arial" w:hAnsi="Arial" w:cs="Arial"/>
        </w:rPr>
        <w:t>Preventive healthcare services should be noted in the medical records for members, including Early and Periodic Screening, Diagnostic and Treatment (EPSDT) Program services. The information should include the following:</w:t>
      </w:r>
    </w:p>
    <w:p w14:paraId="6F5B01E5" w14:textId="77777777" w:rsidR="00344C4A" w:rsidRPr="00D42C73" w:rsidRDefault="00344C4A" w:rsidP="005039B5">
      <w:pPr>
        <w:pStyle w:val="BodyParagraphText"/>
        <w:ind w:left="0"/>
        <w:rPr>
          <w:rFonts w:ascii="Arial" w:hAnsi="Arial" w:cs="Arial"/>
        </w:rPr>
      </w:pPr>
    </w:p>
    <w:p w14:paraId="49DBA989" w14:textId="77777777" w:rsidR="00552696" w:rsidRPr="00D42C73" w:rsidRDefault="00552696" w:rsidP="004B658F">
      <w:pPr>
        <w:pStyle w:val="BulletPoints"/>
        <w:ind w:left="540"/>
        <w:rPr>
          <w:rFonts w:ascii="Arial" w:hAnsi="Arial" w:cs="Arial"/>
        </w:rPr>
      </w:pPr>
      <w:r w:rsidRPr="00D42C73">
        <w:rPr>
          <w:rFonts w:ascii="Arial" w:hAnsi="Arial" w:cs="Arial"/>
        </w:rPr>
        <w:t>Evidence of required age-specific preventive screenings based on approved national practice guidelines</w:t>
      </w:r>
    </w:p>
    <w:p w14:paraId="2C2631FD" w14:textId="5F7484AB" w:rsidR="00552696" w:rsidRPr="00D42C73" w:rsidRDefault="00552696" w:rsidP="004B658F">
      <w:pPr>
        <w:pStyle w:val="BulletPoints"/>
        <w:ind w:left="540"/>
        <w:rPr>
          <w:rFonts w:ascii="Arial" w:hAnsi="Arial" w:cs="Arial"/>
        </w:rPr>
      </w:pPr>
      <w:r w:rsidRPr="00D42C73">
        <w:rPr>
          <w:rFonts w:ascii="Arial" w:hAnsi="Arial" w:cs="Arial"/>
        </w:rPr>
        <w:t>Obesity screening with each physical examination and EPSDT visit, which shall include assessment and documentation of age, height, and gender appropriate weight, height/length measurements, and Body Mass Index percentile designation</w:t>
      </w:r>
    </w:p>
    <w:p w14:paraId="50589339" w14:textId="77777777" w:rsidR="00552696" w:rsidRPr="00D42C73" w:rsidRDefault="00552696" w:rsidP="005039B5">
      <w:pPr>
        <w:pStyle w:val="Heading30"/>
        <w:ind w:left="0"/>
        <w:rPr>
          <w:rFonts w:ascii="Arial" w:hAnsi="Arial" w:cs="Arial"/>
        </w:rPr>
      </w:pPr>
      <w:r w:rsidRPr="00D42C73">
        <w:rPr>
          <w:rFonts w:ascii="Arial" w:hAnsi="Arial" w:cs="Arial"/>
        </w:rPr>
        <w:t>Lead Screening</w:t>
      </w:r>
    </w:p>
    <w:p w14:paraId="54146631" w14:textId="32F94C4C" w:rsidR="00552696" w:rsidRPr="00D42C73" w:rsidRDefault="00552696" w:rsidP="005039B5">
      <w:pPr>
        <w:pStyle w:val="BodyParagraphText"/>
        <w:ind w:left="0"/>
        <w:rPr>
          <w:rFonts w:ascii="Arial" w:hAnsi="Arial" w:cs="Arial"/>
        </w:rPr>
      </w:pPr>
      <w:r w:rsidRPr="00D42C73">
        <w:rPr>
          <w:rFonts w:ascii="Arial" w:hAnsi="Arial" w:cs="Arial"/>
        </w:rPr>
        <w:t>Lead screening based on national and state requirements such as EPSDT or individual risks.</w:t>
      </w:r>
    </w:p>
    <w:p w14:paraId="108D6666" w14:textId="77777777" w:rsidR="00995CF9" w:rsidRPr="00D42C73" w:rsidRDefault="00995CF9" w:rsidP="005039B5">
      <w:pPr>
        <w:pStyle w:val="BodyParagraphText"/>
        <w:ind w:left="0"/>
        <w:rPr>
          <w:rFonts w:ascii="Arial" w:hAnsi="Arial" w:cs="Arial"/>
        </w:rPr>
      </w:pPr>
    </w:p>
    <w:p w14:paraId="2DA13E5E" w14:textId="53086312" w:rsidR="00552696" w:rsidRPr="00D42C73" w:rsidRDefault="000205D4" w:rsidP="005039B5">
      <w:pPr>
        <w:pStyle w:val="Heading30"/>
        <w:ind w:left="0"/>
        <w:rPr>
          <w:rFonts w:ascii="Arial" w:hAnsi="Arial" w:cs="Arial"/>
        </w:rPr>
      </w:pPr>
      <w:r w:rsidRPr="00D42C73">
        <w:rPr>
          <w:rFonts w:ascii="Arial" w:hAnsi="Arial" w:cs="Arial"/>
        </w:rPr>
        <w:t xml:space="preserve">Verifying Eligibility </w:t>
      </w:r>
      <w:r w:rsidR="00995CF9" w:rsidRPr="00D42C73">
        <w:rPr>
          <w:rFonts w:ascii="Arial" w:hAnsi="Arial" w:cs="Arial"/>
        </w:rPr>
        <w:t>and</w:t>
      </w:r>
      <w:r w:rsidRPr="00D42C73">
        <w:rPr>
          <w:rFonts w:ascii="Arial" w:hAnsi="Arial" w:cs="Arial"/>
        </w:rPr>
        <w:t xml:space="preserve"> Benefits</w:t>
      </w:r>
    </w:p>
    <w:p w14:paraId="1DE26A73" w14:textId="77777777" w:rsidR="00552696" w:rsidRPr="00D42C73" w:rsidRDefault="00552696" w:rsidP="005039B5">
      <w:pPr>
        <w:pStyle w:val="BodyParagraphText"/>
        <w:ind w:left="0"/>
        <w:rPr>
          <w:rFonts w:ascii="Arial" w:hAnsi="Arial" w:cs="Arial"/>
        </w:rPr>
      </w:pPr>
      <w:r w:rsidRPr="00D42C73">
        <w:rPr>
          <w:rFonts w:ascii="Arial" w:hAnsi="Arial" w:cs="Arial"/>
        </w:rPr>
        <w:t>It is important to check the Participant’s eligibility and benefits prior to rendering services. This helps ensure that the claim is submitted correctly, allows you to collect copayments, coinsurance and deductible amounts, and secure pre-cert as required and reduces denials for non-covered services. Please refer to the Participant’s identification card for the Customer Service phone number to verify eligibility and benefits.</w:t>
      </w:r>
    </w:p>
    <w:p w14:paraId="42F8DB26" w14:textId="77777777" w:rsidR="000205D4" w:rsidRPr="00D42C73" w:rsidRDefault="000205D4" w:rsidP="005039B5">
      <w:pPr>
        <w:pStyle w:val="BodyParagraphText"/>
        <w:ind w:left="0"/>
        <w:rPr>
          <w:rFonts w:ascii="Arial" w:hAnsi="Arial" w:cs="Arial"/>
        </w:rPr>
      </w:pPr>
    </w:p>
    <w:p w14:paraId="2026465C" w14:textId="6A869EB9" w:rsidR="00552696" w:rsidRPr="00D42C73" w:rsidRDefault="00552696" w:rsidP="005039B5">
      <w:pPr>
        <w:pStyle w:val="BodyParagraphText"/>
        <w:ind w:left="0"/>
        <w:rPr>
          <w:rFonts w:ascii="Arial" w:hAnsi="Arial" w:cs="Arial"/>
        </w:rPr>
      </w:pPr>
      <w:r w:rsidRPr="00D42C73">
        <w:rPr>
          <w:rFonts w:ascii="Arial" w:hAnsi="Arial" w:cs="Arial"/>
        </w:rPr>
        <w:t xml:space="preserve">Please note that while coinsurance and deductible amounts may be accurate at the time benefits are provided, other provider claims could be processed prior to </w:t>
      </w:r>
      <w:proofErr w:type="gramStart"/>
      <w:r w:rsidRPr="00D42C73">
        <w:rPr>
          <w:rFonts w:ascii="Arial" w:hAnsi="Arial" w:cs="Arial"/>
        </w:rPr>
        <w:t>yours</w:t>
      </w:r>
      <w:proofErr w:type="gramEnd"/>
      <w:r w:rsidRPr="00D42C73">
        <w:rPr>
          <w:rFonts w:ascii="Arial" w:hAnsi="Arial" w:cs="Arial"/>
        </w:rPr>
        <w:t xml:space="preserve"> changing the coinsurance and/or deductible amounts a Participant owes. When Participants are due a refund, Providers should refund such amounts as soon as possible but no later than 15 days following receipt of an explanation of payment showing the correct Participant responsibility that should have been collected.</w:t>
      </w:r>
    </w:p>
    <w:p w14:paraId="1E535A91" w14:textId="77777777" w:rsidR="004D7D8B" w:rsidRPr="00D42C73" w:rsidRDefault="004D7D8B" w:rsidP="005039B5">
      <w:pPr>
        <w:pStyle w:val="BodyParagraphText"/>
        <w:ind w:left="0"/>
        <w:rPr>
          <w:rFonts w:ascii="Arial" w:hAnsi="Arial" w:cs="Arial"/>
        </w:rPr>
      </w:pPr>
    </w:p>
    <w:p w14:paraId="7765F250" w14:textId="670CACCC" w:rsidR="00552696" w:rsidRPr="00D42C73" w:rsidRDefault="000205D4" w:rsidP="005039B5">
      <w:pPr>
        <w:pStyle w:val="Heading30"/>
        <w:ind w:left="0"/>
        <w:rPr>
          <w:rFonts w:ascii="Arial" w:hAnsi="Arial" w:cs="Arial"/>
        </w:rPr>
      </w:pPr>
      <w:r w:rsidRPr="00D42C73">
        <w:rPr>
          <w:rFonts w:ascii="Arial" w:hAnsi="Arial" w:cs="Arial"/>
        </w:rPr>
        <w:t>Utilization Management</w:t>
      </w:r>
    </w:p>
    <w:p w14:paraId="381ABCB6" w14:textId="4291A398" w:rsidR="00552696" w:rsidRPr="00D42C73" w:rsidRDefault="00552696" w:rsidP="005039B5">
      <w:pPr>
        <w:pStyle w:val="BodyParagraphText"/>
        <w:ind w:left="0"/>
        <w:rPr>
          <w:rFonts w:ascii="Arial" w:hAnsi="Arial" w:cs="Arial"/>
        </w:rPr>
      </w:pPr>
      <w:r w:rsidRPr="00D42C73">
        <w:rPr>
          <w:rFonts w:ascii="Arial" w:hAnsi="Arial" w:cs="Arial"/>
        </w:rPr>
        <w:t>You are required to participate in and observe the protocols of Client or Administrator’s Utilization Management programs for health care services rendered to Participants. Utilization Management requirements may vary by Client or Administrator, and by the Participant’s Program and may include, but is not limited to, pre-cert, concurrent review, and retrospective review. Utilization Management programs may also include case management, maternity management, and mental health management services.</w:t>
      </w:r>
    </w:p>
    <w:p w14:paraId="59BE1BAA" w14:textId="77777777" w:rsidR="004D7D8B" w:rsidRPr="00D42C73" w:rsidRDefault="004D7D8B" w:rsidP="005039B5">
      <w:pPr>
        <w:pStyle w:val="BodyParagraphText"/>
        <w:ind w:left="0"/>
        <w:rPr>
          <w:rFonts w:ascii="Arial" w:hAnsi="Arial" w:cs="Arial"/>
        </w:rPr>
      </w:pPr>
    </w:p>
    <w:p w14:paraId="4EE6BF64" w14:textId="77777777" w:rsidR="007D0D99" w:rsidRPr="00D42C73" w:rsidRDefault="00552696" w:rsidP="005039B5">
      <w:pPr>
        <w:pStyle w:val="Heading30"/>
        <w:ind w:left="0"/>
        <w:rPr>
          <w:rFonts w:ascii="Arial" w:hAnsi="Arial" w:cs="Arial"/>
        </w:rPr>
      </w:pPr>
      <w:bookmarkStart w:id="13" w:name="_Hlk57023915"/>
      <w:r w:rsidRPr="00D42C73">
        <w:rPr>
          <w:rFonts w:ascii="Arial" w:hAnsi="Arial" w:cs="Arial"/>
        </w:rPr>
        <w:t>Pre-Certification of Services</w:t>
      </w:r>
      <w:bookmarkEnd w:id="13"/>
    </w:p>
    <w:p w14:paraId="506383F3" w14:textId="7781F025" w:rsidR="00552696" w:rsidRPr="00D42C73" w:rsidRDefault="00552696" w:rsidP="005039B5">
      <w:pPr>
        <w:pStyle w:val="BodyParagraphText"/>
        <w:ind w:left="0"/>
        <w:rPr>
          <w:rFonts w:ascii="Arial" w:hAnsi="Arial" w:cs="Arial"/>
        </w:rPr>
      </w:pPr>
      <w:r w:rsidRPr="00D42C73">
        <w:rPr>
          <w:rFonts w:ascii="Arial" w:hAnsi="Arial" w:cs="Arial"/>
        </w:rPr>
        <w:t>Some Utilization Management programs used by Client or Administrators require Pre-Cert. Please verify any certification or other Utilization Management requirements at the time you verify benefits and eligibility. As part of the Certification process, please be prepared to provide the following information by telephone, fax, or through any other method of communication acceptable to the Client or Administrator’s Utilization Management program:</w:t>
      </w:r>
    </w:p>
    <w:p w14:paraId="1410EFB8" w14:textId="77777777" w:rsidR="004D7D8B" w:rsidRPr="00D42C73" w:rsidRDefault="004D7D8B" w:rsidP="005039B5">
      <w:pPr>
        <w:pStyle w:val="BodyParagraphText"/>
        <w:ind w:left="0"/>
        <w:rPr>
          <w:rFonts w:ascii="Arial" w:hAnsi="Arial" w:cs="Arial"/>
        </w:rPr>
      </w:pPr>
    </w:p>
    <w:p w14:paraId="14C9DF51" w14:textId="77777777" w:rsidR="00552696" w:rsidRPr="00D42C73" w:rsidRDefault="00552696" w:rsidP="004B658F">
      <w:pPr>
        <w:pStyle w:val="BulletPoints"/>
        <w:ind w:left="540"/>
        <w:rPr>
          <w:rFonts w:ascii="Arial" w:hAnsi="Arial" w:cs="Arial"/>
        </w:rPr>
      </w:pPr>
      <w:r w:rsidRPr="00D42C73">
        <w:rPr>
          <w:rFonts w:ascii="Arial" w:hAnsi="Arial" w:cs="Arial"/>
        </w:rPr>
        <w:t>Client or Administrator name</w:t>
      </w:r>
    </w:p>
    <w:p w14:paraId="1F88D855" w14:textId="77777777" w:rsidR="00552696" w:rsidRPr="00D42C73" w:rsidRDefault="00552696" w:rsidP="004B658F">
      <w:pPr>
        <w:pStyle w:val="BulletPoints"/>
        <w:ind w:left="540"/>
        <w:rPr>
          <w:rFonts w:ascii="Arial" w:hAnsi="Arial" w:cs="Arial"/>
        </w:rPr>
      </w:pPr>
      <w:r w:rsidRPr="00D42C73">
        <w:rPr>
          <w:rFonts w:ascii="Arial" w:hAnsi="Arial" w:cs="Arial"/>
        </w:rPr>
        <w:t>Group policy number or name</w:t>
      </w:r>
    </w:p>
    <w:p w14:paraId="5FDFE74E" w14:textId="77777777" w:rsidR="00552696" w:rsidRPr="00D42C73" w:rsidRDefault="00552696" w:rsidP="004B658F">
      <w:pPr>
        <w:pStyle w:val="BulletPoints"/>
        <w:ind w:left="540"/>
        <w:rPr>
          <w:rFonts w:ascii="Arial" w:hAnsi="Arial" w:cs="Arial"/>
        </w:rPr>
      </w:pPr>
      <w:r w:rsidRPr="00D42C73">
        <w:rPr>
          <w:rFonts w:ascii="Arial" w:hAnsi="Arial" w:cs="Arial"/>
        </w:rPr>
        <w:t>Policyholder’s name, social security number and employer (group name)</w:t>
      </w:r>
    </w:p>
    <w:p w14:paraId="2BB97E8B" w14:textId="77777777" w:rsidR="00552696" w:rsidRPr="00D42C73" w:rsidRDefault="00552696" w:rsidP="004B658F">
      <w:pPr>
        <w:pStyle w:val="BulletPoints"/>
        <w:ind w:left="540"/>
        <w:rPr>
          <w:rFonts w:ascii="Arial" w:hAnsi="Arial" w:cs="Arial"/>
        </w:rPr>
      </w:pPr>
      <w:r w:rsidRPr="00D42C73">
        <w:rPr>
          <w:rFonts w:ascii="Arial" w:hAnsi="Arial" w:cs="Arial"/>
        </w:rPr>
        <w:t>Patient’s name, sex, date of birth, address, telephone number and relationship to policyholder</w:t>
      </w:r>
    </w:p>
    <w:p w14:paraId="063860DC" w14:textId="77777777" w:rsidR="00552696" w:rsidRPr="00D42C73" w:rsidRDefault="00552696" w:rsidP="004B658F">
      <w:pPr>
        <w:pStyle w:val="BulletPoints"/>
        <w:ind w:left="540"/>
        <w:rPr>
          <w:rFonts w:ascii="Arial" w:hAnsi="Arial" w:cs="Arial"/>
        </w:rPr>
      </w:pPr>
      <w:proofErr w:type="gramStart"/>
      <w:r w:rsidRPr="00D42C73">
        <w:rPr>
          <w:rFonts w:ascii="Arial" w:hAnsi="Arial" w:cs="Arial"/>
        </w:rPr>
        <w:t>Participating</w:t>
      </w:r>
      <w:proofErr w:type="gramEnd"/>
      <w:r w:rsidRPr="00D42C73">
        <w:rPr>
          <w:rFonts w:ascii="Arial" w:hAnsi="Arial" w:cs="Arial"/>
        </w:rPr>
        <w:t xml:space="preserve"> Provider’s name and specialty, address and telephone number</w:t>
      </w:r>
    </w:p>
    <w:p w14:paraId="3BE87A8A" w14:textId="77777777" w:rsidR="00552696" w:rsidRPr="00D42C73" w:rsidRDefault="00552696" w:rsidP="004B658F">
      <w:pPr>
        <w:pStyle w:val="BulletPoints"/>
        <w:ind w:left="540"/>
        <w:rPr>
          <w:rFonts w:ascii="Arial" w:hAnsi="Arial" w:cs="Arial"/>
        </w:rPr>
      </w:pPr>
      <w:r w:rsidRPr="00D42C73">
        <w:rPr>
          <w:rFonts w:ascii="Arial" w:hAnsi="Arial" w:cs="Arial"/>
        </w:rPr>
        <w:t>Facility name, address and telephone number</w:t>
      </w:r>
    </w:p>
    <w:p w14:paraId="60B1D6D3" w14:textId="77777777" w:rsidR="00552696" w:rsidRPr="00D42C73" w:rsidRDefault="00552696" w:rsidP="004B658F">
      <w:pPr>
        <w:pStyle w:val="BulletPoints"/>
        <w:ind w:left="540"/>
        <w:rPr>
          <w:rFonts w:ascii="Arial" w:hAnsi="Arial" w:cs="Arial"/>
        </w:rPr>
      </w:pPr>
      <w:r w:rsidRPr="00D42C73">
        <w:rPr>
          <w:rFonts w:ascii="Arial" w:hAnsi="Arial" w:cs="Arial"/>
        </w:rPr>
        <w:t>Scheduled date of admission/treatment</w:t>
      </w:r>
    </w:p>
    <w:p w14:paraId="218B3C90" w14:textId="77777777" w:rsidR="00552696" w:rsidRPr="00D42C73" w:rsidRDefault="00552696" w:rsidP="004B658F">
      <w:pPr>
        <w:pStyle w:val="BulletPoints"/>
        <w:ind w:left="540"/>
        <w:rPr>
          <w:rFonts w:ascii="Arial" w:hAnsi="Arial" w:cs="Arial"/>
        </w:rPr>
      </w:pPr>
      <w:r w:rsidRPr="00D42C73">
        <w:rPr>
          <w:rFonts w:ascii="Arial" w:hAnsi="Arial" w:cs="Arial"/>
        </w:rPr>
        <w:t>Diagnosis and treatment plan</w:t>
      </w:r>
    </w:p>
    <w:p w14:paraId="759F26F8" w14:textId="77777777" w:rsidR="00552696" w:rsidRPr="00D42C73" w:rsidRDefault="00552696" w:rsidP="004B658F">
      <w:pPr>
        <w:pStyle w:val="BulletPoints"/>
        <w:ind w:left="540"/>
        <w:rPr>
          <w:rFonts w:ascii="Arial" w:hAnsi="Arial" w:cs="Arial"/>
        </w:rPr>
      </w:pPr>
      <w:r w:rsidRPr="00D42C73">
        <w:rPr>
          <w:rFonts w:ascii="Arial" w:hAnsi="Arial" w:cs="Arial"/>
        </w:rPr>
        <w:t>Significant clinical indications</w:t>
      </w:r>
    </w:p>
    <w:p w14:paraId="75A6DCF2" w14:textId="77777777" w:rsidR="00552696" w:rsidRPr="00D42C73" w:rsidRDefault="00552696" w:rsidP="004B658F">
      <w:pPr>
        <w:pStyle w:val="BulletPoints"/>
        <w:ind w:left="540"/>
        <w:rPr>
          <w:rFonts w:ascii="Arial" w:hAnsi="Arial" w:cs="Arial"/>
        </w:rPr>
      </w:pPr>
      <w:r w:rsidRPr="00D42C73">
        <w:rPr>
          <w:rFonts w:ascii="Arial" w:hAnsi="Arial" w:cs="Arial"/>
        </w:rPr>
        <w:t>Length of stay requested</w:t>
      </w:r>
    </w:p>
    <w:p w14:paraId="1D771CA3" w14:textId="77777777" w:rsidR="00552696" w:rsidRPr="00D42C73" w:rsidRDefault="00552696" w:rsidP="005039B5">
      <w:pPr>
        <w:pStyle w:val="BodyParagraphText"/>
        <w:ind w:left="0"/>
        <w:rPr>
          <w:rFonts w:ascii="Arial" w:hAnsi="Arial" w:cs="Arial"/>
        </w:rPr>
      </w:pPr>
      <w:r w:rsidRPr="00D42C73">
        <w:rPr>
          <w:rFonts w:ascii="Arial" w:hAnsi="Arial" w:cs="Arial"/>
        </w:rPr>
        <w:t>Based upon the Client or Administrator’s Utilization Management program you may be required to obtain Pre-cert for the following:</w:t>
      </w:r>
    </w:p>
    <w:p w14:paraId="4375CB56" w14:textId="77777777" w:rsidR="008C2EF1" w:rsidRPr="00D42C73" w:rsidRDefault="008C2EF1" w:rsidP="005039B5">
      <w:pPr>
        <w:pStyle w:val="BodyParagraphText"/>
        <w:ind w:left="0"/>
        <w:rPr>
          <w:rFonts w:ascii="Arial" w:hAnsi="Arial" w:cs="Arial"/>
        </w:rPr>
      </w:pPr>
    </w:p>
    <w:p w14:paraId="7D926244" w14:textId="77777777" w:rsidR="00552696" w:rsidRPr="00D42C73" w:rsidRDefault="00552696" w:rsidP="004B658F">
      <w:pPr>
        <w:pStyle w:val="BulletPoints"/>
        <w:ind w:left="540"/>
        <w:rPr>
          <w:rFonts w:ascii="Arial" w:hAnsi="Arial" w:cs="Arial"/>
        </w:rPr>
      </w:pPr>
      <w:r w:rsidRPr="00D42C73">
        <w:rPr>
          <w:rFonts w:ascii="Arial" w:hAnsi="Arial" w:cs="Arial"/>
        </w:rPr>
        <w:t>Inpatient admissions</w:t>
      </w:r>
    </w:p>
    <w:p w14:paraId="73D0CEB9" w14:textId="77777777" w:rsidR="00552696" w:rsidRPr="00D42C73" w:rsidRDefault="00552696" w:rsidP="004B658F">
      <w:pPr>
        <w:pStyle w:val="BulletPoints"/>
        <w:ind w:left="540"/>
        <w:rPr>
          <w:rFonts w:ascii="Arial" w:hAnsi="Arial" w:cs="Arial"/>
        </w:rPr>
      </w:pPr>
      <w:r w:rsidRPr="00D42C73">
        <w:rPr>
          <w:rFonts w:ascii="Arial" w:hAnsi="Arial" w:cs="Arial"/>
        </w:rPr>
        <w:t>Outpatient surgery</w:t>
      </w:r>
    </w:p>
    <w:p w14:paraId="2C979182" w14:textId="77777777" w:rsidR="00552696" w:rsidRPr="00D42C73" w:rsidRDefault="00552696" w:rsidP="004B658F">
      <w:pPr>
        <w:pStyle w:val="BulletPoints"/>
        <w:ind w:left="540"/>
        <w:rPr>
          <w:rFonts w:ascii="Arial" w:hAnsi="Arial" w:cs="Arial"/>
        </w:rPr>
      </w:pPr>
      <w:r w:rsidRPr="00D42C73">
        <w:rPr>
          <w:rFonts w:ascii="Arial" w:hAnsi="Arial" w:cs="Arial"/>
        </w:rPr>
        <w:t>Emergency admissions - Pre-cert of all admissions following an emergency room visit is usually required within forty-eight (48) hours after the admission</w:t>
      </w:r>
    </w:p>
    <w:p w14:paraId="4DB5FD45" w14:textId="77777777" w:rsidR="00552696" w:rsidRPr="00D42C73" w:rsidRDefault="00552696" w:rsidP="004B658F">
      <w:pPr>
        <w:pStyle w:val="BulletPoints"/>
        <w:ind w:left="540"/>
        <w:rPr>
          <w:rFonts w:ascii="Arial" w:hAnsi="Arial" w:cs="Arial"/>
        </w:rPr>
      </w:pPr>
      <w:r w:rsidRPr="00D42C73">
        <w:rPr>
          <w:rFonts w:ascii="Arial" w:hAnsi="Arial" w:cs="Arial"/>
        </w:rPr>
        <w:t xml:space="preserve">Length of stay extensions - In the event a </w:t>
      </w:r>
      <w:proofErr w:type="gramStart"/>
      <w:r w:rsidRPr="00D42C73">
        <w:rPr>
          <w:rFonts w:ascii="Arial" w:hAnsi="Arial" w:cs="Arial"/>
        </w:rPr>
        <w:t>length of stay</w:t>
      </w:r>
      <w:proofErr w:type="gramEnd"/>
      <w:r w:rsidRPr="00D42C73">
        <w:rPr>
          <w:rFonts w:ascii="Arial" w:hAnsi="Arial" w:cs="Arial"/>
        </w:rPr>
        <w:t xml:space="preserve"> extension is required for those health care services initially requiring pre-cert, you may be required to obtain additional pre-cert from the Utilization Management program prior to noon of the last certified day.</w:t>
      </w:r>
    </w:p>
    <w:p w14:paraId="07574039" w14:textId="78DEBF01" w:rsidR="00552696" w:rsidRPr="00D42C73" w:rsidRDefault="00552696" w:rsidP="005039B5">
      <w:pPr>
        <w:pStyle w:val="BodyParagraphText"/>
        <w:ind w:left="0"/>
        <w:rPr>
          <w:rFonts w:ascii="Arial" w:hAnsi="Arial" w:cs="Arial"/>
        </w:rPr>
      </w:pPr>
      <w:r w:rsidRPr="00D42C73">
        <w:rPr>
          <w:rFonts w:ascii="Arial" w:hAnsi="Arial" w:cs="Arial"/>
        </w:rPr>
        <w:t>To obtain pre-cert for the above procedures, call the telephone number on the Participant ID card. You may be required to obtain separate pre-cert for multiple surgical procedures. To facilitate a review, be sure to initiate the pre- certification process a minimum of seven to ten (7-10) days before the date of service.</w:t>
      </w:r>
      <w:bookmarkStart w:id="14" w:name="_Hlk57023980"/>
    </w:p>
    <w:p w14:paraId="3E8E04C0" w14:textId="77777777" w:rsidR="008C2EF1" w:rsidRPr="00D42C73" w:rsidRDefault="008C2EF1" w:rsidP="005039B5">
      <w:pPr>
        <w:pStyle w:val="BodyParagraphText"/>
        <w:ind w:left="0"/>
        <w:rPr>
          <w:rFonts w:ascii="Arial" w:hAnsi="Arial" w:cs="Arial"/>
        </w:rPr>
      </w:pPr>
    </w:p>
    <w:p w14:paraId="394780F5" w14:textId="77777777" w:rsidR="00552696" w:rsidRPr="00D42C73" w:rsidRDefault="00552696" w:rsidP="005039B5">
      <w:pPr>
        <w:pStyle w:val="Heading30"/>
        <w:ind w:left="0"/>
        <w:rPr>
          <w:rFonts w:ascii="Arial" w:hAnsi="Arial" w:cs="Arial"/>
        </w:rPr>
      </w:pPr>
      <w:r w:rsidRPr="00D42C73">
        <w:rPr>
          <w:rFonts w:ascii="Arial" w:hAnsi="Arial" w:cs="Arial"/>
        </w:rPr>
        <w:t>Concurrent Review</w:t>
      </w:r>
    </w:p>
    <w:bookmarkEnd w:id="14"/>
    <w:p w14:paraId="175DA0BC" w14:textId="6AF6CF35" w:rsidR="00552696" w:rsidRPr="00D42C73" w:rsidRDefault="00552696" w:rsidP="005039B5">
      <w:pPr>
        <w:pStyle w:val="BodyParagraphText"/>
        <w:ind w:left="0"/>
        <w:rPr>
          <w:rFonts w:ascii="Arial" w:hAnsi="Arial" w:cs="Arial"/>
        </w:rPr>
      </w:pPr>
      <w:r w:rsidRPr="00D42C73">
        <w:rPr>
          <w:rFonts w:ascii="Arial" w:hAnsi="Arial" w:cs="Arial"/>
        </w:rPr>
        <w:t>Network Facilities may be required to participate in the Utilization Management program of Concurrent Review. A nurse reviewer performs Concurrent Review to document medical necessity and facilitate discharge planning.</w:t>
      </w:r>
      <w:bookmarkStart w:id="15" w:name="_Hlk57023991"/>
    </w:p>
    <w:p w14:paraId="2DCB7454" w14:textId="77777777" w:rsidR="004D7D8B" w:rsidRPr="00D42C73" w:rsidRDefault="004D7D8B" w:rsidP="005039B5">
      <w:pPr>
        <w:pStyle w:val="BodyParagraphText"/>
        <w:ind w:left="0"/>
        <w:rPr>
          <w:rFonts w:ascii="Arial" w:hAnsi="Arial" w:cs="Arial"/>
        </w:rPr>
      </w:pPr>
    </w:p>
    <w:p w14:paraId="7DEC0204" w14:textId="77777777" w:rsidR="00552696" w:rsidRPr="00D42C73" w:rsidRDefault="00552696" w:rsidP="005039B5">
      <w:pPr>
        <w:pStyle w:val="Heading30"/>
        <w:ind w:left="0"/>
        <w:rPr>
          <w:rFonts w:ascii="Arial" w:hAnsi="Arial" w:cs="Arial"/>
        </w:rPr>
      </w:pPr>
      <w:r w:rsidRPr="00D42C73">
        <w:rPr>
          <w:rFonts w:ascii="Arial" w:hAnsi="Arial" w:cs="Arial"/>
        </w:rPr>
        <w:t>Case Management</w:t>
      </w:r>
    </w:p>
    <w:bookmarkEnd w:id="15"/>
    <w:p w14:paraId="62165CB8" w14:textId="77777777" w:rsidR="00552696" w:rsidRPr="00D42C73" w:rsidRDefault="00552696" w:rsidP="005039B5">
      <w:pPr>
        <w:pStyle w:val="BodyParagraphText"/>
        <w:ind w:left="0"/>
        <w:rPr>
          <w:rFonts w:ascii="Arial" w:hAnsi="Arial" w:cs="Arial"/>
        </w:rPr>
      </w:pPr>
      <w:r w:rsidRPr="00D42C73">
        <w:rPr>
          <w:rFonts w:ascii="Arial" w:hAnsi="Arial" w:cs="Arial"/>
        </w:rPr>
        <w:t xml:space="preserve">Case management identifies those Participants whose diagnoses typically require post-acute care or high level and/or long-term treatment. The case manager works with providers and family Participants to formulate </w:t>
      </w:r>
      <w:r w:rsidRPr="00D42C73">
        <w:rPr>
          <w:rFonts w:ascii="Arial" w:hAnsi="Arial" w:cs="Arial"/>
        </w:rPr>
        <w:lastRenderedPageBreak/>
        <w:t xml:space="preserve">a plan that efficiently utilizes </w:t>
      </w:r>
      <w:proofErr w:type="gramStart"/>
      <w:r w:rsidRPr="00D42C73">
        <w:rPr>
          <w:rFonts w:ascii="Arial" w:hAnsi="Arial" w:cs="Arial"/>
        </w:rPr>
        <w:t>health care</w:t>
      </w:r>
      <w:proofErr w:type="gramEnd"/>
      <w:r w:rsidRPr="00D42C73">
        <w:rPr>
          <w:rFonts w:ascii="Arial" w:hAnsi="Arial" w:cs="Arial"/>
        </w:rPr>
        <w:t xml:space="preserve"> resources to achieve the optimum patient outcome. Case management services may be provided for Participants who may benefit from:</w:t>
      </w:r>
    </w:p>
    <w:p w14:paraId="48779055" w14:textId="77777777" w:rsidR="00CB6BE1" w:rsidRPr="00D42C73" w:rsidRDefault="00CB6BE1" w:rsidP="005039B5">
      <w:pPr>
        <w:pStyle w:val="BodyParagraphText"/>
        <w:ind w:left="0"/>
        <w:rPr>
          <w:rFonts w:ascii="Arial" w:hAnsi="Arial" w:cs="Arial"/>
        </w:rPr>
      </w:pPr>
    </w:p>
    <w:p w14:paraId="0EEFF60F" w14:textId="77777777" w:rsidR="00552696" w:rsidRPr="00D42C73" w:rsidRDefault="00552696" w:rsidP="004B658F">
      <w:pPr>
        <w:pStyle w:val="BulletPoints"/>
        <w:ind w:left="540"/>
        <w:rPr>
          <w:rFonts w:ascii="Arial" w:hAnsi="Arial" w:cs="Arial"/>
        </w:rPr>
      </w:pPr>
      <w:r w:rsidRPr="00D42C73">
        <w:rPr>
          <w:rFonts w:ascii="Arial" w:hAnsi="Arial" w:cs="Arial"/>
        </w:rPr>
        <w:t>Change in facility or location of care</w:t>
      </w:r>
    </w:p>
    <w:p w14:paraId="26BF508D" w14:textId="77777777" w:rsidR="00552696" w:rsidRPr="00D42C73" w:rsidRDefault="00552696" w:rsidP="004B658F">
      <w:pPr>
        <w:pStyle w:val="BulletPoints"/>
        <w:ind w:left="540"/>
        <w:rPr>
          <w:rFonts w:ascii="Arial" w:hAnsi="Arial" w:cs="Arial"/>
        </w:rPr>
      </w:pPr>
      <w:r w:rsidRPr="00D42C73">
        <w:rPr>
          <w:rFonts w:ascii="Arial" w:hAnsi="Arial" w:cs="Arial"/>
        </w:rPr>
        <w:t>Change in intensity of care</w:t>
      </w:r>
    </w:p>
    <w:p w14:paraId="1482066B" w14:textId="77777777" w:rsidR="00552696" w:rsidRPr="00D42C73" w:rsidRDefault="00552696" w:rsidP="004B658F">
      <w:pPr>
        <w:pStyle w:val="BulletPoints"/>
        <w:ind w:left="540"/>
        <w:rPr>
          <w:rFonts w:ascii="Arial" w:hAnsi="Arial" w:cs="Arial"/>
        </w:rPr>
      </w:pPr>
      <w:r w:rsidRPr="00D42C73">
        <w:rPr>
          <w:rFonts w:ascii="Arial" w:hAnsi="Arial" w:cs="Arial"/>
        </w:rPr>
        <w:t>Arrangements for ancillary services</w:t>
      </w:r>
    </w:p>
    <w:p w14:paraId="4DFC6737" w14:textId="5A10EE02" w:rsidR="00552696" w:rsidRPr="00D42C73" w:rsidRDefault="00552696" w:rsidP="004B658F">
      <w:pPr>
        <w:pStyle w:val="BulletPoints"/>
        <w:ind w:left="540"/>
        <w:rPr>
          <w:rFonts w:ascii="Arial" w:hAnsi="Arial" w:cs="Arial"/>
        </w:rPr>
      </w:pPr>
      <w:r w:rsidRPr="00D42C73">
        <w:rPr>
          <w:rFonts w:ascii="Arial" w:hAnsi="Arial" w:cs="Arial"/>
        </w:rPr>
        <w:t>Coordination of complex health care services</w:t>
      </w:r>
      <w:bookmarkStart w:id="16" w:name="_Hlk57024010"/>
    </w:p>
    <w:p w14:paraId="67108657" w14:textId="77777777" w:rsidR="00552696" w:rsidRPr="00D42C73" w:rsidRDefault="00552696" w:rsidP="005039B5">
      <w:pPr>
        <w:pStyle w:val="Heading30"/>
        <w:ind w:left="0"/>
        <w:rPr>
          <w:rFonts w:ascii="Arial" w:hAnsi="Arial" w:cs="Arial"/>
        </w:rPr>
      </w:pPr>
      <w:r w:rsidRPr="00D42C73">
        <w:rPr>
          <w:rFonts w:ascii="Arial" w:hAnsi="Arial" w:cs="Arial"/>
        </w:rPr>
        <w:t>Referrals</w:t>
      </w:r>
    </w:p>
    <w:bookmarkEnd w:id="16"/>
    <w:p w14:paraId="7FFE9DE1" w14:textId="69A9F5AB" w:rsidR="00552696" w:rsidRPr="00D42C73" w:rsidRDefault="00552696" w:rsidP="005039B5">
      <w:pPr>
        <w:pStyle w:val="BodyParagraphText"/>
        <w:ind w:left="0"/>
        <w:rPr>
          <w:rFonts w:ascii="Arial" w:hAnsi="Arial" w:cs="Arial"/>
        </w:rPr>
      </w:pPr>
      <w:r w:rsidRPr="00D42C73">
        <w:rPr>
          <w:rFonts w:ascii="Arial" w:hAnsi="Arial" w:cs="Arial"/>
        </w:rPr>
        <w:t xml:space="preserve">Refer Participants to </w:t>
      </w:r>
      <w:r w:rsidR="003565F2" w:rsidRPr="00D42C73">
        <w:rPr>
          <w:rFonts w:ascii="Arial" w:hAnsi="Arial" w:cs="Arial"/>
        </w:rPr>
        <w:t>Centrus Health Direct</w:t>
      </w:r>
      <w:r w:rsidRPr="00D42C73">
        <w:rPr>
          <w:rFonts w:ascii="Arial" w:hAnsi="Arial" w:cs="Arial"/>
        </w:rPr>
        <w:t xml:space="preserve"> participating providers when referrals are required. Our participating provider network can be found at </w:t>
      </w:r>
      <w:hyperlink r:id="rId22" w:history="1">
        <w:r w:rsidRPr="00D42C73">
          <w:rPr>
            <w:rStyle w:val="Hyperlink"/>
            <w:rFonts w:ascii="Arial" w:hAnsi="Arial" w:cs="Arial"/>
            <w:color w:val="auto"/>
            <w:u w:val="none"/>
          </w:rPr>
          <w:t xml:space="preserve">www.healthcarehighways.com/providers. </w:t>
        </w:r>
      </w:hyperlink>
      <w:r w:rsidRPr="00D42C73">
        <w:rPr>
          <w:rFonts w:ascii="Arial" w:hAnsi="Arial" w:cs="Arial"/>
        </w:rPr>
        <w:t>Referring to participating providers minimizes a Participant’s out-of-pocket costs.</w:t>
      </w:r>
    </w:p>
    <w:p w14:paraId="65FBBE9E" w14:textId="77777777" w:rsidR="00552696" w:rsidRPr="00D42C73" w:rsidRDefault="00552696" w:rsidP="005039B5">
      <w:pPr>
        <w:pStyle w:val="BodyText"/>
        <w:kinsoku w:val="0"/>
        <w:overflowPunct w:val="0"/>
        <w:spacing w:before="3" w:line="228" w:lineRule="auto"/>
        <w:ind w:left="0" w:right="623"/>
        <w:rPr>
          <w:rFonts w:cs="Arial"/>
          <w:color w:val="000000"/>
          <w:w w:val="90"/>
        </w:rPr>
      </w:pPr>
    </w:p>
    <w:p w14:paraId="6BC6954F" w14:textId="77777777" w:rsidR="00A7232B" w:rsidRPr="00D42C73" w:rsidRDefault="00552696" w:rsidP="005039B5">
      <w:pPr>
        <w:pStyle w:val="Heading30"/>
        <w:ind w:left="0"/>
        <w:rPr>
          <w:rFonts w:ascii="Arial" w:hAnsi="Arial" w:cs="Arial"/>
        </w:rPr>
      </w:pPr>
      <w:bookmarkStart w:id="17" w:name="_Hlk57024020"/>
      <w:r w:rsidRPr="00D42C73">
        <w:rPr>
          <w:rFonts w:ascii="Arial" w:hAnsi="Arial" w:cs="Arial"/>
        </w:rPr>
        <w:t>Appeals Process for Care Management Decisions</w:t>
      </w:r>
      <w:bookmarkEnd w:id="17"/>
    </w:p>
    <w:p w14:paraId="016F613C" w14:textId="77777777" w:rsidR="00A7232B" w:rsidRPr="00D42C73" w:rsidRDefault="00552696" w:rsidP="005039B5">
      <w:pPr>
        <w:pStyle w:val="BodyParagraphText"/>
        <w:ind w:left="0"/>
        <w:rPr>
          <w:rFonts w:ascii="Arial" w:hAnsi="Arial" w:cs="Arial"/>
        </w:rPr>
      </w:pPr>
      <w:r w:rsidRPr="00D42C73">
        <w:rPr>
          <w:rFonts w:ascii="Arial" w:hAnsi="Arial" w:cs="Arial"/>
        </w:rPr>
        <w:t xml:space="preserve">The appeals process may vary by the Client or Administrator’s Utilization Management program and/or as mandated by state or federal law. In the event you or a Participant do not agree with a noncertification determination made under the Utilization Management program, you or the Participant has the right to appeal the determination in accordance with the Client or Administrator’s Utilization Management program appeals process. </w:t>
      </w:r>
    </w:p>
    <w:p w14:paraId="6F399205" w14:textId="16276C38" w:rsidR="00552696" w:rsidRPr="00D42C73" w:rsidRDefault="00552696" w:rsidP="005039B5">
      <w:pPr>
        <w:pStyle w:val="BodyParagraphText"/>
        <w:ind w:left="0"/>
        <w:rPr>
          <w:rFonts w:ascii="Arial" w:hAnsi="Arial" w:cs="Arial"/>
        </w:rPr>
      </w:pPr>
      <w:r w:rsidRPr="00D42C73">
        <w:rPr>
          <w:rFonts w:ascii="Arial" w:hAnsi="Arial" w:cs="Arial"/>
        </w:rPr>
        <w:t>To obtain details of the Client or Administrator’s Utilization Management program appeals process, please contact the appropriate Client or Administrator.</w:t>
      </w:r>
    </w:p>
    <w:p w14:paraId="6609712F" w14:textId="77777777" w:rsidR="00A7232B" w:rsidRPr="00D42C73" w:rsidRDefault="00A7232B" w:rsidP="005039B5">
      <w:pPr>
        <w:pStyle w:val="BodyParagraphText"/>
        <w:ind w:left="0"/>
        <w:rPr>
          <w:rFonts w:ascii="Arial" w:hAnsi="Arial" w:cs="Arial"/>
        </w:rPr>
      </w:pPr>
    </w:p>
    <w:p w14:paraId="0EA3B604" w14:textId="77777777" w:rsidR="00552696" w:rsidRPr="00D42C73" w:rsidRDefault="00552696" w:rsidP="005039B5">
      <w:pPr>
        <w:pStyle w:val="BodyParagraphText"/>
        <w:ind w:left="0"/>
        <w:rPr>
          <w:rFonts w:ascii="Arial" w:hAnsi="Arial" w:cs="Arial"/>
        </w:rPr>
      </w:pPr>
      <w:r w:rsidRPr="00D42C73">
        <w:rPr>
          <w:rFonts w:ascii="Arial" w:hAnsi="Arial" w:cs="Arial"/>
        </w:rPr>
        <w:t>Failure to observe the protocols of the Utilization Management program may also result in a reduction of benefits to the Participant. You are responsible for notifying the Participant of any potential financial implications associated with failure to observe the Utilization Management Program protocols.</w:t>
      </w:r>
    </w:p>
    <w:p w14:paraId="08EF70CD" w14:textId="773E1F74" w:rsidR="008D4D4E" w:rsidRPr="00D42C73" w:rsidRDefault="008D4D4E" w:rsidP="009C57F9">
      <w:pPr>
        <w:spacing w:before="0" w:after="160" w:line="259" w:lineRule="auto"/>
        <w:rPr>
          <w:rFonts w:ascii="Arial" w:eastAsiaTheme="minorEastAsia" w:hAnsi="Arial" w:cs="Arial"/>
          <w:b/>
          <w:color w:val="830065"/>
          <w:spacing w:val="0"/>
          <w:sz w:val="56"/>
          <w:szCs w:val="72"/>
        </w:rPr>
      </w:pPr>
      <w:r w:rsidRPr="00D42C73">
        <w:rPr>
          <w:rFonts w:ascii="Arial" w:eastAsiaTheme="minorEastAsia" w:hAnsi="Arial" w:cs="Arial"/>
          <w:b/>
          <w:color w:val="830065"/>
          <w:spacing w:val="0"/>
          <w:sz w:val="56"/>
          <w:szCs w:val="72"/>
        </w:rPr>
        <w:br w:type="page"/>
      </w:r>
    </w:p>
    <w:p w14:paraId="6F929D52" w14:textId="3584E0A1" w:rsidR="008D4D4E" w:rsidRPr="00D42C73" w:rsidRDefault="001E5444" w:rsidP="009B439D">
      <w:pPr>
        <w:pStyle w:val="Heading2"/>
      </w:pPr>
      <w:bookmarkStart w:id="18" w:name="_Toc131600379"/>
      <w:r w:rsidRPr="00D42C73">
        <w:lastRenderedPageBreak/>
        <w:t>Claims Information and Reimbursement Policies</w:t>
      </w:r>
      <w:bookmarkEnd w:id="18"/>
    </w:p>
    <w:p w14:paraId="66AA58D5" w14:textId="11C9AA5C" w:rsidR="008D4D4E" w:rsidRPr="00D42C73" w:rsidRDefault="008D4D4E" w:rsidP="005039B5">
      <w:pPr>
        <w:pStyle w:val="Heading30"/>
        <w:ind w:left="0"/>
        <w:rPr>
          <w:rFonts w:ascii="Arial" w:hAnsi="Arial" w:cs="Arial"/>
        </w:rPr>
      </w:pPr>
      <w:r w:rsidRPr="00D42C73">
        <w:rPr>
          <w:rFonts w:ascii="Arial" w:hAnsi="Arial" w:cs="Arial"/>
        </w:rPr>
        <w:t>C</w:t>
      </w:r>
      <w:r w:rsidR="007A0843" w:rsidRPr="00D42C73">
        <w:rPr>
          <w:rFonts w:ascii="Arial" w:hAnsi="Arial" w:cs="Arial"/>
        </w:rPr>
        <w:t>laim</w:t>
      </w:r>
      <w:r w:rsidRPr="00D42C73">
        <w:rPr>
          <w:rFonts w:ascii="Arial" w:hAnsi="Arial" w:cs="Arial"/>
        </w:rPr>
        <w:t xml:space="preserve"> S</w:t>
      </w:r>
      <w:r w:rsidR="007A0843" w:rsidRPr="00D42C73">
        <w:rPr>
          <w:rFonts w:ascii="Arial" w:hAnsi="Arial" w:cs="Arial"/>
        </w:rPr>
        <w:t>ubmission</w:t>
      </w:r>
    </w:p>
    <w:p w14:paraId="301EE1EF" w14:textId="77777777" w:rsidR="008D4D4E" w:rsidRPr="00D42C73" w:rsidRDefault="008D4D4E" w:rsidP="005039B5">
      <w:pPr>
        <w:pStyle w:val="BodyParagraphText"/>
        <w:ind w:left="0"/>
        <w:rPr>
          <w:rFonts w:ascii="Arial" w:hAnsi="Arial" w:cs="Arial"/>
        </w:rPr>
      </w:pPr>
      <w:r w:rsidRPr="00D42C73">
        <w:rPr>
          <w:rFonts w:ascii="Arial" w:hAnsi="Arial" w:cs="Arial"/>
        </w:rPr>
        <w:t>The following elements are required for claim payment:</w:t>
      </w:r>
    </w:p>
    <w:p w14:paraId="3BA758C7" w14:textId="77777777" w:rsidR="001E5444" w:rsidRPr="00D42C73" w:rsidRDefault="001E5444" w:rsidP="005039B5">
      <w:pPr>
        <w:pStyle w:val="BodyParagraphText"/>
        <w:ind w:left="0"/>
        <w:rPr>
          <w:rFonts w:ascii="Arial" w:hAnsi="Arial" w:cs="Arial"/>
        </w:rPr>
      </w:pPr>
    </w:p>
    <w:p w14:paraId="2BCE5FA6" w14:textId="77777777" w:rsidR="008D4D4E" w:rsidRPr="00D42C73" w:rsidRDefault="008D4D4E" w:rsidP="004B658F">
      <w:pPr>
        <w:pStyle w:val="BulletPoints"/>
        <w:numPr>
          <w:ilvl w:val="0"/>
          <w:numId w:val="23"/>
        </w:numPr>
        <w:ind w:left="540"/>
        <w:rPr>
          <w:rFonts w:ascii="Arial" w:hAnsi="Arial" w:cs="Arial"/>
        </w:rPr>
      </w:pPr>
      <w:r w:rsidRPr="00D42C73">
        <w:rPr>
          <w:rFonts w:ascii="Arial" w:hAnsi="Arial" w:cs="Arial"/>
        </w:rPr>
        <w:t>Participant’s name, address, gender, date of birth (dd/mm/</w:t>
      </w:r>
      <w:proofErr w:type="spellStart"/>
      <w:r w:rsidRPr="00D42C73">
        <w:rPr>
          <w:rFonts w:ascii="Arial" w:hAnsi="Arial" w:cs="Arial"/>
        </w:rPr>
        <w:t>yyyy</w:t>
      </w:r>
      <w:proofErr w:type="spellEnd"/>
      <w:r w:rsidRPr="00D42C73">
        <w:rPr>
          <w:rFonts w:ascii="Arial" w:hAnsi="Arial" w:cs="Arial"/>
        </w:rPr>
        <w:t>), relationship to subscriber (policy owner)</w:t>
      </w:r>
    </w:p>
    <w:p w14:paraId="27382445" w14:textId="77777777" w:rsidR="008D4D4E" w:rsidRPr="00D42C73" w:rsidRDefault="008D4D4E" w:rsidP="004B658F">
      <w:pPr>
        <w:pStyle w:val="BulletPoints"/>
        <w:numPr>
          <w:ilvl w:val="0"/>
          <w:numId w:val="23"/>
        </w:numPr>
        <w:ind w:left="540"/>
        <w:rPr>
          <w:rFonts w:ascii="Arial" w:hAnsi="Arial" w:cs="Arial"/>
        </w:rPr>
      </w:pPr>
      <w:r w:rsidRPr="00D42C73">
        <w:rPr>
          <w:rFonts w:ascii="Arial" w:hAnsi="Arial" w:cs="Arial"/>
        </w:rPr>
        <w:t>Subscriber’s name (enter exactly as it appears on the Participant’s health care ID card), ID number, employer group name and employer group number</w:t>
      </w:r>
    </w:p>
    <w:p w14:paraId="2FD4310D" w14:textId="77777777" w:rsidR="008D4D4E" w:rsidRPr="00D42C73" w:rsidRDefault="008D4D4E" w:rsidP="004B658F">
      <w:pPr>
        <w:pStyle w:val="BulletPoints"/>
        <w:numPr>
          <w:ilvl w:val="0"/>
          <w:numId w:val="23"/>
        </w:numPr>
        <w:ind w:left="540"/>
        <w:rPr>
          <w:rFonts w:ascii="Arial" w:hAnsi="Arial" w:cs="Arial"/>
        </w:rPr>
      </w:pPr>
      <w:r w:rsidRPr="00D42C73">
        <w:rPr>
          <w:rFonts w:ascii="Arial" w:hAnsi="Arial" w:cs="Arial"/>
        </w:rPr>
        <w:t>Rendering provider’s name, their signature or representative’s signature, address where service was rendered, “Remit to” address, phone number, NPI and federal TIN</w:t>
      </w:r>
    </w:p>
    <w:p w14:paraId="7A6A8C39" w14:textId="77777777" w:rsidR="008D4D4E" w:rsidRPr="00D42C73" w:rsidRDefault="008D4D4E" w:rsidP="004B658F">
      <w:pPr>
        <w:pStyle w:val="BulletPoints"/>
        <w:numPr>
          <w:ilvl w:val="0"/>
          <w:numId w:val="23"/>
        </w:numPr>
        <w:ind w:left="540"/>
        <w:rPr>
          <w:rFonts w:ascii="Arial" w:hAnsi="Arial" w:cs="Arial"/>
        </w:rPr>
      </w:pPr>
      <w:r w:rsidRPr="00D42C73">
        <w:rPr>
          <w:rFonts w:ascii="Arial" w:hAnsi="Arial" w:cs="Arial"/>
        </w:rPr>
        <w:t>Referring physician’s name and TIN (if applicable)</w:t>
      </w:r>
    </w:p>
    <w:p w14:paraId="64925201" w14:textId="77777777" w:rsidR="008D4D4E" w:rsidRPr="00D42C73" w:rsidRDefault="008D4D4E" w:rsidP="004B658F">
      <w:pPr>
        <w:pStyle w:val="BulletPoints"/>
        <w:numPr>
          <w:ilvl w:val="0"/>
          <w:numId w:val="23"/>
        </w:numPr>
        <w:ind w:left="540"/>
        <w:rPr>
          <w:rFonts w:ascii="Arial" w:hAnsi="Arial" w:cs="Arial"/>
        </w:rPr>
      </w:pPr>
      <w:r w:rsidRPr="00D42C73">
        <w:rPr>
          <w:rFonts w:ascii="Arial" w:hAnsi="Arial" w:cs="Arial"/>
        </w:rPr>
        <w:t>Complete service information, including date of service(s), place of service(s), number of services (day/ units) rendered, current CPT and HCPCS procedure codes, with modifiers where appropriate, current ICDCM diagnostic codes by specific service code to the highest level of specificity (it is essential to communicate the primary diagnosis for the service performed, especially if more than one diagnosis is related to a line item)</w:t>
      </w:r>
    </w:p>
    <w:p w14:paraId="5C60CE66" w14:textId="77777777" w:rsidR="008D4D4E" w:rsidRPr="00D42C73" w:rsidRDefault="008D4D4E" w:rsidP="004B658F">
      <w:pPr>
        <w:pStyle w:val="BulletPoints"/>
        <w:numPr>
          <w:ilvl w:val="0"/>
          <w:numId w:val="23"/>
        </w:numPr>
        <w:ind w:left="540"/>
        <w:rPr>
          <w:rFonts w:ascii="Arial" w:hAnsi="Arial" w:cs="Arial"/>
        </w:rPr>
      </w:pPr>
      <w:r w:rsidRPr="00D42C73">
        <w:rPr>
          <w:rFonts w:ascii="Arial" w:hAnsi="Arial" w:cs="Arial"/>
        </w:rPr>
        <w:t>Charge per service and total charges</w:t>
      </w:r>
    </w:p>
    <w:p w14:paraId="08DAF753" w14:textId="77777777" w:rsidR="008D4D4E" w:rsidRPr="00D42C73" w:rsidRDefault="008D4D4E" w:rsidP="004B658F">
      <w:pPr>
        <w:pStyle w:val="BulletPoints"/>
        <w:numPr>
          <w:ilvl w:val="0"/>
          <w:numId w:val="23"/>
        </w:numPr>
        <w:ind w:left="540"/>
        <w:rPr>
          <w:rFonts w:ascii="Arial" w:hAnsi="Arial" w:cs="Arial"/>
        </w:rPr>
      </w:pPr>
      <w:r w:rsidRPr="00D42C73">
        <w:rPr>
          <w:rFonts w:ascii="Arial" w:hAnsi="Arial" w:cs="Arial"/>
        </w:rPr>
        <w:t>Detailed information about other insurance coverage</w:t>
      </w:r>
    </w:p>
    <w:p w14:paraId="139759F9" w14:textId="46E99657" w:rsidR="008D4D4E" w:rsidRPr="00D42C73" w:rsidRDefault="008D4D4E" w:rsidP="004B658F">
      <w:pPr>
        <w:pStyle w:val="BulletPoints"/>
        <w:numPr>
          <w:ilvl w:val="0"/>
          <w:numId w:val="23"/>
        </w:numPr>
        <w:ind w:left="540"/>
        <w:rPr>
          <w:rFonts w:ascii="Arial" w:hAnsi="Arial" w:cs="Arial"/>
        </w:rPr>
      </w:pPr>
      <w:r w:rsidRPr="00D42C73">
        <w:rPr>
          <w:rFonts w:ascii="Arial" w:hAnsi="Arial" w:cs="Arial"/>
        </w:rPr>
        <w:t>Information regarding job-related, auto or accident information, if available</w:t>
      </w:r>
    </w:p>
    <w:p w14:paraId="30636BD1" w14:textId="47C0F328" w:rsidR="008D4D4E" w:rsidRPr="00D42C73" w:rsidRDefault="007A0843" w:rsidP="005039B5">
      <w:pPr>
        <w:pStyle w:val="Heading30"/>
        <w:ind w:left="0"/>
        <w:rPr>
          <w:rFonts w:ascii="Arial" w:hAnsi="Arial" w:cs="Arial"/>
        </w:rPr>
      </w:pPr>
      <w:r w:rsidRPr="00D42C73">
        <w:rPr>
          <w:rFonts w:ascii="Arial" w:hAnsi="Arial" w:cs="Arial"/>
        </w:rPr>
        <w:t>Additional Information Needed for a Complete Ub-04 Or Cms-1450 Form:</w:t>
      </w:r>
    </w:p>
    <w:p w14:paraId="712BF9E7" w14:textId="6AB70252" w:rsidR="008D4D4E" w:rsidRPr="00D42C73" w:rsidRDefault="008D4D4E" w:rsidP="005039B5">
      <w:pPr>
        <w:pStyle w:val="BodyParagraphText"/>
        <w:ind w:left="0"/>
        <w:rPr>
          <w:rFonts w:ascii="Arial" w:hAnsi="Arial" w:cs="Arial"/>
        </w:rPr>
      </w:pPr>
      <w:r w:rsidRPr="00D42C73">
        <w:rPr>
          <w:rFonts w:ascii="Arial" w:hAnsi="Arial" w:cs="Arial"/>
        </w:rPr>
        <w:t xml:space="preserve">Your claim may be </w:t>
      </w:r>
      <w:proofErr w:type="gramStart"/>
      <w:r w:rsidRPr="00D42C73">
        <w:rPr>
          <w:rFonts w:ascii="Arial" w:hAnsi="Arial" w:cs="Arial"/>
        </w:rPr>
        <w:t>pended</w:t>
      </w:r>
      <w:proofErr w:type="gramEnd"/>
      <w:r w:rsidRPr="00D42C73">
        <w:rPr>
          <w:rFonts w:ascii="Arial" w:hAnsi="Arial" w:cs="Arial"/>
        </w:rPr>
        <w:t xml:space="preserve">, </w:t>
      </w:r>
      <w:r w:rsidR="00C97448" w:rsidRPr="00D42C73">
        <w:rPr>
          <w:rFonts w:ascii="Arial" w:hAnsi="Arial" w:cs="Arial"/>
        </w:rPr>
        <w:t>rejected,</w:t>
      </w:r>
      <w:r w:rsidRPr="00D42C73">
        <w:rPr>
          <w:rFonts w:ascii="Arial" w:hAnsi="Arial" w:cs="Arial"/>
        </w:rPr>
        <w:t xml:space="preserve"> or not processed if you omit any of the following:</w:t>
      </w:r>
    </w:p>
    <w:p w14:paraId="3BA570B5" w14:textId="77777777" w:rsidR="001E5444" w:rsidRPr="00D42C73" w:rsidRDefault="001E5444" w:rsidP="005039B5">
      <w:pPr>
        <w:pStyle w:val="BodyParagraphText"/>
        <w:ind w:left="0"/>
        <w:rPr>
          <w:rFonts w:ascii="Arial" w:hAnsi="Arial" w:cs="Arial"/>
        </w:rPr>
      </w:pPr>
    </w:p>
    <w:p w14:paraId="3F1F0FF9" w14:textId="77777777" w:rsidR="008D4D4E" w:rsidRPr="00D42C73" w:rsidRDefault="008D4D4E" w:rsidP="004B658F">
      <w:pPr>
        <w:pStyle w:val="BulletPoints"/>
        <w:ind w:left="540"/>
        <w:rPr>
          <w:rFonts w:ascii="Arial" w:hAnsi="Arial" w:cs="Arial"/>
        </w:rPr>
      </w:pPr>
      <w:r w:rsidRPr="00D42C73">
        <w:rPr>
          <w:rFonts w:ascii="Arial" w:hAnsi="Arial" w:cs="Arial"/>
        </w:rPr>
        <w:t>Date and hour of admission</w:t>
      </w:r>
    </w:p>
    <w:p w14:paraId="25B4A371" w14:textId="77777777" w:rsidR="008D4D4E" w:rsidRPr="00D42C73" w:rsidRDefault="008D4D4E" w:rsidP="004B658F">
      <w:pPr>
        <w:pStyle w:val="BulletPoints"/>
        <w:ind w:left="540"/>
        <w:rPr>
          <w:rFonts w:ascii="Arial" w:hAnsi="Arial" w:cs="Arial"/>
        </w:rPr>
      </w:pPr>
      <w:r w:rsidRPr="00D42C73">
        <w:rPr>
          <w:rFonts w:ascii="Arial" w:hAnsi="Arial" w:cs="Arial"/>
        </w:rPr>
        <w:t>Date and hour of discharge</w:t>
      </w:r>
    </w:p>
    <w:p w14:paraId="1DEEF3AE" w14:textId="77777777" w:rsidR="008D4D4E" w:rsidRPr="00D42C73" w:rsidRDefault="008D4D4E" w:rsidP="004B658F">
      <w:pPr>
        <w:pStyle w:val="BulletPoints"/>
        <w:ind w:left="540"/>
        <w:rPr>
          <w:rFonts w:ascii="Arial" w:hAnsi="Arial" w:cs="Arial"/>
        </w:rPr>
      </w:pPr>
      <w:r w:rsidRPr="00D42C73">
        <w:rPr>
          <w:rFonts w:ascii="Arial" w:hAnsi="Arial" w:cs="Arial"/>
        </w:rPr>
        <w:t>Participant status-at-discharge code</w:t>
      </w:r>
    </w:p>
    <w:p w14:paraId="73071494" w14:textId="77777777" w:rsidR="008D4D4E" w:rsidRPr="00D42C73" w:rsidRDefault="008D4D4E" w:rsidP="004B658F">
      <w:pPr>
        <w:pStyle w:val="BulletPoints"/>
        <w:ind w:left="540"/>
        <w:rPr>
          <w:rFonts w:ascii="Arial" w:hAnsi="Arial" w:cs="Arial"/>
        </w:rPr>
      </w:pPr>
      <w:r w:rsidRPr="00D42C73">
        <w:rPr>
          <w:rFonts w:ascii="Arial" w:hAnsi="Arial" w:cs="Arial"/>
        </w:rPr>
        <w:t>Type of bill code (three digits)</w:t>
      </w:r>
    </w:p>
    <w:p w14:paraId="71AD5EB5" w14:textId="77777777" w:rsidR="008D4D4E" w:rsidRPr="00D42C73" w:rsidRDefault="008D4D4E" w:rsidP="004B658F">
      <w:pPr>
        <w:pStyle w:val="BulletPoints"/>
        <w:ind w:left="540"/>
        <w:rPr>
          <w:rFonts w:ascii="Arial" w:hAnsi="Arial" w:cs="Arial"/>
        </w:rPr>
      </w:pPr>
      <w:r w:rsidRPr="00D42C73">
        <w:rPr>
          <w:rFonts w:ascii="Arial" w:hAnsi="Arial" w:cs="Arial"/>
        </w:rPr>
        <w:t>Type of admission (e.g., emergency, urgent, elective, newborn)</w:t>
      </w:r>
    </w:p>
    <w:p w14:paraId="23174A27" w14:textId="77777777" w:rsidR="008D4D4E" w:rsidRPr="00D42C73" w:rsidRDefault="008D4D4E" w:rsidP="004B658F">
      <w:pPr>
        <w:pStyle w:val="BulletPoints"/>
        <w:ind w:left="540"/>
        <w:rPr>
          <w:rFonts w:ascii="Arial" w:hAnsi="Arial" w:cs="Arial"/>
        </w:rPr>
      </w:pPr>
      <w:r w:rsidRPr="00D42C73">
        <w:rPr>
          <w:rFonts w:ascii="Arial" w:hAnsi="Arial" w:cs="Arial"/>
        </w:rPr>
        <w:t>Current four-digit revenue code(s)</w:t>
      </w:r>
    </w:p>
    <w:p w14:paraId="4F849282" w14:textId="77777777" w:rsidR="008D4D4E" w:rsidRPr="00D42C73" w:rsidRDefault="008D4D4E" w:rsidP="004B658F">
      <w:pPr>
        <w:pStyle w:val="BulletPoints"/>
        <w:ind w:left="540"/>
        <w:rPr>
          <w:rFonts w:ascii="Arial" w:hAnsi="Arial" w:cs="Arial"/>
        </w:rPr>
      </w:pPr>
      <w:r w:rsidRPr="00D42C73">
        <w:rPr>
          <w:rFonts w:ascii="Arial" w:hAnsi="Arial" w:cs="Arial"/>
        </w:rPr>
        <w:t>Attending physician ID</w:t>
      </w:r>
    </w:p>
    <w:p w14:paraId="2BF564FD" w14:textId="3942239D" w:rsidR="008D4D4E" w:rsidRPr="00D42C73" w:rsidRDefault="008D4D4E" w:rsidP="004B658F">
      <w:pPr>
        <w:pStyle w:val="BulletPoints"/>
        <w:ind w:left="540"/>
        <w:rPr>
          <w:rFonts w:ascii="Arial" w:hAnsi="Arial" w:cs="Arial"/>
        </w:rPr>
      </w:pPr>
      <w:r w:rsidRPr="00D42C73">
        <w:rPr>
          <w:rFonts w:ascii="Arial" w:hAnsi="Arial" w:cs="Arial"/>
        </w:rPr>
        <w:t xml:space="preserve">For outpatient services/procedures, the specific CPT or HCPCS codes, </w:t>
      </w:r>
      <w:r w:rsidR="002F3EBA" w:rsidRPr="00D42C73">
        <w:rPr>
          <w:rFonts w:ascii="Arial" w:hAnsi="Arial" w:cs="Arial"/>
        </w:rPr>
        <w:t>line-item</w:t>
      </w:r>
      <w:r w:rsidRPr="00D42C73">
        <w:rPr>
          <w:rFonts w:ascii="Arial" w:hAnsi="Arial" w:cs="Arial"/>
        </w:rPr>
        <w:t xml:space="preserve"> date of service, and appropriate revenue code(s) (e.g., laboratory, radiology, diagnostic or therapeutic)</w:t>
      </w:r>
    </w:p>
    <w:p w14:paraId="4B156B95" w14:textId="543E22C1" w:rsidR="008D4D4E" w:rsidRPr="00D42C73" w:rsidRDefault="008D4D4E" w:rsidP="004B658F">
      <w:pPr>
        <w:pStyle w:val="BulletPoints"/>
        <w:ind w:left="540"/>
        <w:rPr>
          <w:rFonts w:ascii="Arial" w:hAnsi="Arial" w:cs="Arial"/>
        </w:rPr>
      </w:pPr>
      <w:r w:rsidRPr="00D42C73">
        <w:rPr>
          <w:rFonts w:ascii="Arial" w:hAnsi="Arial" w:cs="Arial"/>
        </w:rPr>
        <w:t>Complete box 45 for physical, occupational or speech therapy services (revenue codes 0420- 0449)</w:t>
      </w:r>
    </w:p>
    <w:p w14:paraId="0FCD1EF5" w14:textId="24C592E0" w:rsidR="008D4D4E" w:rsidRPr="00D42C73" w:rsidRDefault="00A4076E" w:rsidP="005039B5">
      <w:pPr>
        <w:pStyle w:val="Heading30"/>
        <w:ind w:left="0"/>
        <w:rPr>
          <w:rFonts w:ascii="Arial" w:hAnsi="Arial" w:cs="Arial"/>
        </w:rPr>
      </w:pPr>
      <w:r w:rsidRPr="00D42C73">
        <w:rPr>
          <w:rFonts w:ascii="Arial" w:hAnsi="Arial" w:cs="Arial"/>
        </w:rPr>
        <w:t>Claim Editing and</w:t>
      </w:r>
      <w:r w:rsidRPr="00D42C73">
        <w:rPr>
          <w:rFonts w:ascii="Arial" w:hAnsi="Arial" w:cs="Arial"/>
          <w:spacing w:val="-16"/>
        </w:rPr>
        <w:t xml:space="preserve"> </w:t>
      </w:r>
      <w:r w:rsidRPr="00D42C73">
        <w:rPr>
          <w:rFonts w:ascii="Arial" w:hAnsi="Arial" w:cs="Arial"/>
        </w:rPr>
        <w:t>Bundling</w:t>
      </w:r>
    </w:p>
    <w:p w14:paraId="099A0086" w14:textId="6D64F3A5" w:rsidR="008D4D4E" w:rsidRPr="00D42C73" w:rsidRDefault="003565F2" w:rsidP="005039B5">
      <w:pPr>
        <w:pStyle w:val="BodyParagraphText"/>
        <w:ind w:left="0"/>
        <w:rPr>
          <w:rFonts w:ascii="Arial" w:hAnsi="Arial" w:cs="Arial"/>
        </w:rPr>
      </w:pPr>
      <w:r w:rsidRPr="00D42C73">
        <w:rPr>
          <w:rFonts w:ascii="Arial" w:hAnsi="Arial" w:cs="Arial"/>
        </w:rPr>
        <w:t>Centrus Health Direct</w:t>
      </w:r>
      <w:r w:rsidR="008D4D4E" w:rsidRPr="00D42C73">
        <w:rPr>
          <w:rFonts w:ascii="Arial" w:hAnsi="Arial" w:cs="Arial"/>
        </w:rPr>
        <w:t xml:space="preserve"> uses industry standard claim editing and bundling programs such as CMS and McKesson when processing claims.</w:t>
      </w:r>
    </w:p>
    <w:p w14:paraId="43DFE799" w14:textId="77777777" w:rsidR="00C97448" w:rsidRPr="00D42C73" w:rsidRDefault="00C97448" w:rsidP="005039B5">
      <w:pPr>
        <w:pStyle w:val="BodyParagraphText"/>
        <w:ind w:left="0"/>
        <w:rPr>
          <w:rFonts w:ascii="Arial" w:hAnsi="Arial" w:cs="Arial"/>
        </w:rPr>
      </w:pPr>
    </w:p>
    <w:p w14:paraId="7412D81D" w14:textId="44B31AB0" w:rsidR="008D4D4E" w:rsidRPr="00D42C73" w:rsidRDefault="00A4076E" w:rsidP="005039B5">
      <w:pPr>
        <w:pStyle w:val="Heading30"/>
        <w:ind w:left="0"/>
        <w:rPr>
          <w:rFonts w:ascii="Arial" w:hAnsi="Arial" w:cs="Arial"/>
          <w:w w:val="90"/>
        </w:rPr>
      </w:pPr>
      <w:r w:rsidRPr="00D42C73">
        <w:rPr>
          <w:rFonts w:ascii="Arial" w:hAnsi="Arial" w:cs="Arial"/>
          <w:w w:val="105"/>
        </w:rPr>
        <w:t>Evaluation</w:t>
      </w:r>
      <w:r w:rsidRPr="00D42C73">
        <w:rPr>
          <w:rFonts w:ascii="Arial" w:hAnsi="Arial" w:cs="Arial"/>
        </w:rPr>
        <w:t xml:space="preserve"> </w:t>
      </w:r>
      <w:r w:rsidRPr="00D42C73">
        <w:rPr>
          <w:rFonts w:ascii="Arial" w:hAnsi="Arial" w:cs="Arial"/>
          <w:w w:val="105"/>
        </w:rPr>
        <w:t>and</w:t>
      </w:r>
      <w:r w:rsidRPr="00D42C73">
        <w:rPr>
          <w:rFonts w:ascii="Arial" w:hAnsi="Arial" w:cs="Arial"/>
        </w:rPr>
        <w:t xml:space="preserve"> </w:t>
      </w:r>
      <w:r w:rsidRPr="00D42C73">
        <w:rPr>
          <w:rFonts w:ascii="Arial" w:hAnsi="Arial" w:cs="Arial"/>
          <w:w w:val="105"/>
        </w:rPr>
        <w:t>Management</w:t>
      </w:r>
    </w:p>
    <w:p w14:paraId="11F9BCA9" w14:textId="5A5F00A6" w:rsidR="008D4D4E" w:rsidRPr="00D42C73" w:rsidRDefault="00096457" w:rsidP="005039B5">
      <w:pPr>
        <w:pStyle w:val="BodyParagraphText"/>
        <w:ind w:left="0"/>
        <w:rPr>
          <w:rFonts w:ascii="Arial" w:hAnsi="Arial" w:cs="Arial"/>
        </w:rPr>
      </w:pPr>
      <w:r w:rsidRPr="00D42C73">
        <w:rPr>
          <w:rFonts w:ascii="Arial" w:hAnsi="Arial" w:cs="Arial"/>
        </w:rPr>
        <w:t>Centrus Health Direct</w:t>
      </w:r>
      <w:r w:rsidR="008D4D4E" w:rsidRPr="00D42C73">
        <w:rPr>
          <w:rFonts w:ascii="Arial" w:hAnsi="Arial" w:cs="Arial"/>
        </w:rPr>
        <w:t xml:space="preserve"> incorporates standards established by the Centers for Medicare and Medicaid Services (CMS) for our evaluation and management (E&amp;M) services reimbursement policy. All services should be coded to the appropriate level of care, as laid out in the CMS guidelines, and should be able to be substantiated by medical records.</w:t>
      </w:r>
    </w:p>
    <w:p w14:paraId="78C7F58D" w14:textId="77777777" w:rsidR="006A0C29" w:rsidRPr="00D42C73" w:rsidRDefault="006A0C29" w:rsidP="005039B5">
      <w:pPr>
        <w:pStyle w:val="BodyParagraphText"/>
        <w:ind w:left="0"/>
        <w:rPr>
          <w:rFonts w:ascii="Arial" w:hAnsi="Arial" w:cs="Arial"/>
        </w:rPr>
      </w:pPr>
    </w:p>
    <w:p w14:paraId="5E63FF71" w14:textId="2BA61056" w:rsidR="008D4D4E" w:rsidRPr="00D42C73" w:rsidRDefault="008D4D4E" w:rsidP="005039B5">
      <w:pPr>
        <w:pStyle w:val="BodyParagraphText"/>
        <w:ind w:left="0"/>
        <w:rPr>
          <w:rFonts w:ascii="Arial" w:hAnsi="Arial" w:cs="Arial"/>
        </w:rPr>
      </w:pPr>
      <w:r w:rsidRPr="00D42C73">
        <w:rPr>
          <w:rFonts w:ascii="Arial" w:hAnsi="Arial" w:cs="Arial"/>
          <w:b/>
          <w:color w:val="404040" w:themeColor="text1" w:themeTint="BF"/>
          <w:u w:val="single"/>
        </w:rPr>
        <w:t>Modifiers</w:t>
      </w:r>
      <w:r w:rsidRPr="00D42C73">
        <w:rPr>
          <w:rFonts w:ascii="Arial" w:hAnsi="Arial" w:cs="Arial"/>
          <w:color w:val="404040" w:themeColor="text1" w:themeTint="BF"/>
        </w:rPr>
        <w:t>:</w:t>
      </w:r>
      <w:r w:rsidRPr="00D42C73">
        <w:rPr>
          <w:rFonts w:ascii="Arial" w:hAnsi="Arial" w:cs="Arial"/>
        </w:rPr>
        <w:t xml:space="preserve"> Code modifiers used for E&amp;M services billing should be appropriate for the services rendered and should be able to be supported by medical records. </w:t>
      </w:r>
      <w:r w:rsidR="00096457" w:rsidRPr="00D42C73">
        <w:rPr>
          <w:rFonts w:ascii="Arial" w:hAnsi="Arial" w:cs="Arial"/>
        </w:rPr>
        <w:t>Centrus Health Direct</w:t>
      </w:r>
      <w:r w:rsidRPr="00D42C73">
        <w:rPr>
          <w:rFonts w:ascii="Arial" w:hAnsi="Arial" w:cs="Arial"/>
        </w:rPr>
        <w:t xml:space="preserve"> may request medical records to ensure that </w:t>
      </w:r>
      <w:r w:rsidR="001B4CAA" w:rsidRPr="00D42C73">
        <w:rPr>
          <w:rFonts w:ascii="Arial" w:hAnsi="Arial" w:cs="Arial"/>
        </w:rPr>
        <w:t>the included</w:t>
      </w:r>
      <w:r w:rsidRPr="00D42C73">
        <w:rPr>
          <w:rFonts w:ascii="Arial" w:hAnsi="Arial" w:cs="Arial"/>
        </w:rPr>
        <w:t xml:space="preserve"> modifiers adhere to the standards outlined by the CMS.</w:t>
      </w:r>
    </w:p>
    <w:p w14:paraId="1E40179D" w14:textId="77777777" w:rsidR="00C97448" w:rsidRPr="00D42C73" w:rsidRDefault="00C97448" w:rsidP="005039B5">
      <w:pPr>
        <w:pStyle w:val="BodyParagraphText"/>
        <w:ind w:left="0"/>
        <w:rPr>
          <w:rFonts w:ascii="Arial" w:hAnsi="Arial" w:cs="Arial"/>
        </w:rPr>
      </w:pPr>
    </w:p>
    <w:p w14:paraId="3D4B6AD7" w14:textId="5D1912CC" w:rsidR="008D4D4E" w:rsidRPr="00D42C73" w:rsidRDefault="00A4076E" w:rsidP="005039B5">
      <w:pPr>
        <w:pStyle w:val="Heading30"/>
        <w:ind w:left="0"/>
        <w:rPr>
          <w:rFonts w:ascii="Arial" w:hAnsi="Arial" w:cs="Arial"/>
        </w:rPr>
      </w:pPr>
      <w:r w:rsidRPr="00D42C73">
        <w:rPr>
          <w:rFonts w:ascii="Arial" w:hAnsi="Arial" w:cs="Arial"/>
        </w:rPr>
        <w:t>Obstetrical Care Bundling Reimbursement Policies</w:t>
      </w:r>
    </w:p>
    <w:p w14:paraId="5354F1C9" w14:textId="144137EE" w:rsidR="006A0C29" w:rsidRPr="00D42C73" w:rsidRDefault="008D4D4E" w:rsidP="005039B5">
      <w:pPr>
        <w:pStyle w:val="BodyParagraphText"/>
        <w:ind w:left="0"/>
        <w:rPr>
          <w:rFonts w:ascii="Arial" w:hAnsi="Arial" w:cs="Arial"/>
        </w:rPr>
      </w:pPr>
      <w:r w:rsidRPr="00D42C73">
        <w:rPr>
          <w:rFonts w:ascii="Arial" w:hAnsi="Arial" w:cs="Arial"/>
        </w:rPr>
        <w:t xml:space="preserve">Maternity care includes antepartum care, delivery services, and postpartum care. This policy describes reimbursement for global obstetrical (OB) codes and itemization of maternity care services. In addition, the policy indicates what services are and are not separately reimbursable to other maternity services. Unless </w:t>
      </w:r>
      <w:r w:rsidRPr="00D42C73">
        <w:rPr>
          <w:rFonts w:ascii="Arial" w:hAnsi="Arial" w:cs="Arial"/>
        </w:rPr>
        <w:lastRenderedPageBreak/>
        <w:t>otherwise specified, for the purposes of this policy Same Group Physician and/or Other Health Care Professional includes all physicians and/or other healthcare professionals of the same group reporting the same federal tax identification number.</w:t>
      </w:r>
    </w:p>
    <w:p w14:paraId="4D073CCB" w14:textId="77777777" w:rsidR="006A0C29" w:rsidRPr="00D42C73" w:rsidRDefault="006A0C29" w:rsidP="005039B5">
      <w:pPr>
        <w:pStyle w:val="BodyParagraphText"/>
        <w:ind w:left="0"/>
        <w:rPr>
          <w:rFonts w:ascii="Arial" w:hAnsi="Arial" w:cs="Arial"/>
        </w:rPr>
      </w:pPr>
    </w:p>
    <w:p w14:paraId="7A41BF13" w14:textId="77777777" w:rsidR="00C2405F" w:rsidRPr="00D42C73" w:rsidRDefault="008D4D4E" w:rsidP="005039B5">
      <w:pPr>
        <w:pStyle w:val="BodyParagraphText"/>
        <w:ind w:left="0"/>
        <w:rPr>
          <w:rFonts w:ascii="Arial" w:hAnsi="Arial" w:cs="Arial"/>
          <w:b/>
          <w:bCs/>
        </w:rPr>
      </w:pPr>
      <w:r w:rsidRPr="00D42C73">
        <w:rPr>
          <w:rFonts w:ascii="Arial" w:hAnsi="Arial" w:cs="Arial"/>
          <w:b/>
          <w:bCs/>
        </w:rPr>
        <w:t>Global Obstetrical Care</w:t>
      </w:r>
    </w:p>
    <w:p w14:paraId="0FF5CC6C" w14:textId="0A65B0F1" w:rsidR="008D4D4E" w:rsidRPr="00D42C73" w:rsidRDefault="008D4D4E" w:rsidP="005039B5">
      <w:pPr>
        <w:pStyle w:val="BodyParagraphText"/>
        <w:ind w:left="0"/>
        <w:rPr>
          <w:rFonts w:ascii="Arial" w:hAnsi="Arial" w:cs="Arial"/>
        </w:rPr>
      </w:pPr>
      <w:r w:rsidRPr="00D42C73">
        <w:rPr>
          <w:rFonts w:ascii="Arial" w:hAnsi="Arial" w:cs="Arial"/>
        </w:rPr>
        <w:t>Global Obstetrical Care as defined by the American Medical Association (AMA), "the total obstetric package includes the provision of antepartum care, delivery, and postpartum care." When the Same Group Physician and/or Other Health Care Professional provides all components of the OB package, report the global OB package code.</w:t>
      </w:r>
    </w:p>
    <w:p w14:paraId="3E1DCF58" w14:textId="77777777" w:rsidR="006A0C29" w:rsidRPr="00D42C73" w:rsidRDefault="006A0C29" w:rsidP="005039B5">
      <w:pPr>
        <w:pStyle w:val="BodyParagraphText"/>
        <w:ind w:left="0"/>
        <w:rPr>
          <w:rFonts w:ascii="Arial" w:hAnsi="Arial" w:cs="Arial"/>
        </w:rPr>
      </w:pPr>
    </w:p>
    <w:p w14:paraId="53098536" w14:textId="659C0DE9" w:rsidR="00C2405F" w:rsidRPr="00D42C73" w:rsidRDefault="008D4D4E" w:rsidP="005039B5">
      <w:pPr>
        <w:pStyle w:val="BodyParagraphText"/>
        <w:ind w:left="0"/>
        <w:rPr>
          <w:rFonts w:ascii="Arial" w:hAnsi="Arial" w:cs="Arial"/>
          <w:b/>
          <w:bCs/>
        </w:rPr>
      </w:pPr>
      <w:r w:rsidRPr="00D42C73">
        <w:rPr>
          <w:rFonts w:ascii="Arial" w:hAnsi="Arial" w:cs="Arial"/>
          <w:b/>
          <w:bCs/>
        </w:rPr>
        <w:t xml:space="preserve">Antepartum Care Only </w:t>
      </w:r>
    </w:p>
    <w:p w14:paraId="63B01436" w14:textId="474C3E94" w:rsidR="008D4D4E" w:rsidRPr="00D42C73" w:rsidRDefault="008D4D4E" w:rsidP="005039B5">
      <w:pPr>
        <w:pStyle w:val="BodyParagraphText"/>
        <w:ind w:left="0"/>
        <w:rPr>
          <w:rFonts w:ascii="Arial" w:hAnsi="Arial" w:cs="Arial"/>
        </w:rPr>
      </w:pPr>
      <w:r w:rsidRPr="00D42C73">
        <w:rPr>
          <w:rFonts w:ascii="Arial" w:hAnsi="Arial" w:cs="Arial"/>
        </w:rPr>
        <w:t>Accommodates for situations such as termination of a pregnancy, relocation of a patient or change to another physician. In these situations, all the routine antepartum care (usually 13 visits) or global (OB) care may not be provided by Same Group Physician and/or Other Health Care Professional.</w:t>
      </w:r>
    </w:p>
    <w:p w14:paraId="094E6195" w14:textId="77777777" w:rsidR="006A0C29" w:rsidRPr="00D42C73" w:rsidRDefault="006A0C29" w:rsidP="005039B5">
      <w:pPr>
        <w:pStyle w:val="BodyParagraphText"/>
        <w:ind w:left="0"/>
        <w:rPr>
          <w:rFonts w:ascii="Arial" w:hAnsi="Arial" w:cs="Arial"/>
        </w:rPr>
      </w:pPr>
    </w:p>
    <w:p w14:paraId="47459AF4" w14:textId="7FEFD2A0" w:rsidR="00C2405F" w:rsidRPr="00D42C73" w:rsidRDefault="008D4D4E" w:rsidP="005039B5">
      <w:pPr>
        <w:pStyle w:val="BodyParagraphText"/>
        <w:ind w:left="0"/>
        <w:rPr>
          <w:rFonts w:ascii="Arial" w:hAnsi="Arial" w:cs="Arial"/>
          <w:b/>
          <w:bCs/>
        </w:rPr>
      </w:pPr>
      <w:r w:rsidRPr="00D42C73">
        <w:rPr>
          <w:rFonts w:ascii="Arial" w:hAnsi="Arial" w:cs="Arial"/>
          <w:b/>
          <w:bCs/>
        </w:rPr>
        <w:t xml:space="preserve">Delivery Services Only </w:t>
      </w:r>
    </w:p>
    <w:p w14:paraId="750458AB" w14:textId="021576FA" w:rsidR="008D4D4E" w:rsidRPr="00D42C73" w:rsidRDefault="008D4D4E" w:rsidP="005039B5">
      <w:pPr>
        <w:pStyle w:val="BodyParagraphText"/>
        <w:ind w:left="0"/>
        <w:rPr>
          <w:rFonts w:ascii="Arial" w:hAnsi="Arial" w:cs="Arial"/>
        </w:rPr>
      </w:pPr>
      <w:r w:rsidRPr="00D42C73">
        <w:rPr>
          <w:rFonts w:ascii="Arial" w:hAnsi="Arial" w:cs="Arial"/>
        </w:rPr>
        <w:t>Includes admission to the hospital, the admission history and physical examination, management of uncomplicated labor, vaginal delivery (with or without episiotomy, with or without forceps), or cesarean delivery.</w:t>
      </w:r>
    </w:p>
    <w:p w14:paraId="349045AC" w14:textId="77777777" w:rsidR="006A0C29" w:rsidRPr="00D42C73" w:rsidRDefault="006A0C29" w:rsidP="005039B5">
      <w:pPr>
        <w:pStyle w:val="BodyParagraphText"/>
        <w:ind w:left="0"/>
        <w:rPr>
          <w:rFonts w:ascii="Arial" w:hAnsi="Arial" w:cs="Arial"/>
        </w:rPr>
      </w:pPr>
    </w:p>
    <w:p w14:paraId="24955548" w14:textId="5EC3DB16" w:rsidR="00C2405F" w:rsidRPr="00D42C73" w:rsidRDefault="008D4D4E" w:rsidP="005039B5">
      <w:pPr>
        <w:pStyle w:val="BodyParagraphText"/>
        <w:ind w:left="0"/>
        <w:rPr>
          <w:rFonts w:ascii="Arial" w:hAnsi="Arial" w:cs="Arial"/>
          <w:b/>
          <w:bCs/>
        </w:rPr>
      </w:pPr>
      <w:r w:rsidRPr="00D42C73">
        <w:rPr>
          <w:rFonts w:ascii="Arial" w:hAnsi="Arial" w:cs="Arial"/>
          <w:b/>
          <w:bCs/>
        </w:rPr>
        <w:t xml:space="preserve">Postpartum Care Only </w:t>
      </w:r>
    </w:p>
    <w:p w14:paraId="42CA9E65" w14:textId="2E704860" w:rsidR="008D4D4E" w:rsidRPr="00D42C73" w:rsidRDefault="008D4D4E" w:rsidP="005039B5">
      <w:pPr>
        <w:pStyle w:val="BodyParagraphText"/>
        <w:ind w:left="0"/>
        <w:rPr>
          <w:rFonts w:ascii="Arial" w:hAnsi="Arial" w:cs="Arial"/>
        </w:rPr>
      </w:pPr>
      <w:r w:rsidRPr="00D42C73">
        <w:rPr>
          <w:rFonts w:ascii="Arial" w:hAnsi="Arial" w:cs="Arial"/>
        </w:rPr>
        <w:t>Includes the postpartum period to be six weeks following the date of the cesarean or vaginal delivery.</w:t>
      </w:r>
    </w:p>
    <w:p w14:paraId="7574E1B4" w14:textId="77777777" w:rsidR="006A0C29" w:rsidRPr="00D42C73" w:rsidRDefault="006A0C29" w:rsidP="005039B5">
      <w:pPr>
        <w:pStyle w:val="BodyParagraphText"/>
        <w:ind w:left="0"/>
        <w:rPr>
          <w:rFonts w:ascii="Arial" w:hAnsi="Arial" w:cs="Arial"/>
        </w:rPr>
      </w:pPr>
    </w:p>
    <w:p w14:paraId="0ED7992A" w14:textId="77777777" w:rsidR="00C2405F" w:rsidRPr="00D42C73" w:rsidRDefault="008D4D4E" w:rsidP="005039B5">
      <w:pPr>
        <w:pStyle w:val="BodyParagraphText"/>
        <w:ind w:left="0"/>
        <w:rPr>
          <w:rFonts w:ascii="Arial" w:hAnsi="Arial" w:cs="Arial"/>
          <w:b/>
          <w:bCs/>
        </w:rPr>
      </w:pPr>
      <w:r w:rsidRPr="00D42C73">
        <w:rPr>
          <w:rFonts w:ascii="Arial" w:hAnsi="Arial" w:cs="Arial"/>
          <w:b/>
          <w:bCs/>
        </w:rPr>
        <w:t xml:space="preserve">Delivery + Postpartum Care </w:t>
      </w:r>
    </w:p>
    <w:p w14:paraId="722B4F59" w14:textId="79209FBB" w:rsidR="00555FBA" w:rsidRPr="00D42C73" w:rsidRDefault="008D4D4E" w:rsidP="005039B5">
      <w:pPr>
        <w:pStyle w:val="BodyParagraphText"/>
        <w:ind w:left="0"/>
        <w:rPr>
          <w:rFonts w:ascii="Arial" w:hAnsi="Arial" w:cs="Arial"/>
        </w:rPr>
      </w:pPr>
      <w:r w:rsidRPr="00D42C73">
        <w:rPr>
          <w:rFonts w:ascii="Arial" w:hAnsi="Arial" w:cs="Arial"/>
        </w:rPr>
        <w:t>Sometimes a physician performs the delivery and postpartum care with minimal or no antepartum care. In these instances, the CPT book has codes for vaginal and cesarean section deliveries that encompass both services. The following are CPT defined delivery plus postpartum care codes:</w:t>
      </w:r>
    </w:p>
    <w:p w14:paraId="693744F6" w14:textId="1EEE6D0B" w:rsidR="0063680A" w:rsidRPr="00D42C73" w:rsidRDefault="00555FBA" w:rsidP="005039B5">
      <w:pPr>
        <w:spacing w:before="0" w:after="160" w:line="259" w:lineRule="auto"/>
        <w:rPr>
          <w:rFonts w:ascii="Arial" w:eastAsiaTheme="minorEastAsia" w:hAnsi="Arial" w:cs="Arial"/>
          <w:spacing w:val="0"/>
        </w:rPr>
      </w:pPr>
      <w:r w:rsidRPr="00D42C73">
        <w:rPr>
          <w:rFonts w:ascii="Arial" w:hAnsi="Arial" w:cs="Arial"/>
        </w:rPr>
        <w:br w:type="page"/>
      </w:r>
    </w:p>
    <w:p w14:paraId="55B7B6BB" w14:textId="61087D5B" w:rsidR="00FE6873" w:rsidRPr="00D42C73" w:rsidRDefault="00FE6873" w:rsidP="005F7D35">
      <w:pPr>
        <w:pStyle w:val="BodyParagraphText"/>
        <w:rPr>
          <w:rFonts w:ascii="Arial" w:hAnsi="Arial" w:cs="Arial"/>
        </w:rPr>
      </w:pPr>
    </w:p>
    <w:tbl>
      <w:tblPr>
        <w:tblW w:w="0" w:type="auto"/>
        <w:tblInd w:w="8" w:type="dxa"/>
        <w:tblLayout w:type="fixed"/>
        <w:tblCellMar>
          <w:left w:w="0" w:type="dxa"/>
          <w:right w:w="0" w:type="dxa"/>
        </w:tblCellMar>
        <w:tblLook w:val="0000" w:firstRow="0" w:lastRow="0" w:firstColumn="0" w:lastColumn="0" w:noHBand="0" w:noVBand="0"/>
      </w:tblPr>
      <w:tblGrid>
        <w:gridCol w:w="1792"/>
        <w:gridCol w:w="5537"/>
        <w:gridCol w:w="2342"/>
      </w:tblGrid>
      <w:tr w:rsidR="00FE6873" w:rsidRPr="00D42C73" w14:paraId="6370F4D8" w14:textId="77777777" w:rsidTr="00B11C57">
        <w:trPr>
          <w:trHeight w:val="355"/>
        </w:trPr>
        <w:tc>
          <w:tcPr>
            <w:tcW w:w="1792" w:type="dxa"/>
            <w:tcBorders>
              <w:top w:val="none" w:sz="6" w:space="0" w:color="auto"/>
              <w:left w:val="none" w:sz="6" w:space="0" w:color="auto"/>
              <w:right w:val="none" w:sz="6" w:space="0" w:color="auto"/>
            </w:tcBorders>
            <w:shd w:val="clear" w:color="auto" w:fill="F4A518"/>
            <w:vAlign w:val="center"/>
          </w:tcPr>
          <w:p w14:paraId="35DBD1EF" w14:textId="77777777" w:rsidR="00FE6873" w:rsidRPr="00B11C57" w:rsidRDefault="00FE6873"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Code(s)</w:t>
            </w:r>
          </w:p>
        </w:tc>
        <w:tc>
          <w:tcPr>
            <w:tcW w:w="5537" w:type="dxa"/>
            <w:tcBorders>
              <w:top w:val="none" w:sz="6" w:space="0" w:color="auto"/>
              <w:left w:val="none" w:sz="6" w:space="0" w:color="auto"/>
              <w:right w:val="none" w:sz="6" w:space="0" w:color="auto"/>
            </w:tcBorders>
            <w:shd w:val="clear" w:color="auto" w:fill="F4A518"/>
            <w:vAlign w:val="center"/>
          </w:tcPr>
          <w:p w14:paraId="4D118BAD" w14:textId="77777777" w:rsidR="00FE6873" w:rsidRPr="00B11C57" w:rsidRDefault="00FE6873"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Description</w:t>
            </w:r>
          </w:p>
        </w:tc>
        <w:tc>
          <w:tcPr>
            <w:tcW w:w="2342" w:type="dxa"/>
            <w:tcBorders>
              <w:top w:val="none" w:sz="6" w:space="0" w:color="auto"/>
              <w:left w:val="none" w:sz="6" w:space="0" w:color="auto"/>
              <w:right w:val="none" w:sz="6" w:space="0" w:color="auto"/>
            </w:tcBorders>
            <w:shd w:val="clear" w:color="auto" w:fill="F4A518"/>
            <w:vAlign w:val="center"/>
          </w:tcPr>
          <w:p w14:paraId="35283B1F" w14:textId="77777777" w:rsidR="00FE6873" w:rsidRPr="00B11C57" w:rsidRDefault="00FE6873"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Code Type</w:t>
            </w:r>
          </w:p>
        </w:tc>
      </w:tr>
      <w:tr w:rsidR="00FE6873" w:rsidRPr="00D42C73" w14:paraId="5421BF01" w14:textId="77777777" w:rsidTr="00C97448">
        <w:trPr>
          <w:trHeight w:val="695"/>
        </w:trPr>
        <w:tc>
          <w:tcPr>
            <w:tcW w:w="1792" w:type="dxa"/>
            <w:vAlign w:val="center"/>
          </w:tcPr>
          <w:p w14:paraId="7F6DE179" w14:textId="77777777" w:rsidR="00FE6873" w:rsidRPr="00D42C73" w:rsidRDefault="00FE6873" w:rsidP="005F7D35">
            <w:pPr>
              <w:pStyle w:val="BodyParagraphText"/>
              <w:rPr>
                <w:rFonts w:ascii="Arial" w:hAnsi="Arial" w:cs="Arial"/>
              </w:rPr>
            </w:pPr>
            <w:r w:rsidRPr="00D42C73">
              <w:rPr>
                <w:rFonts w:ascii="Arial" w:hAnsi="Arial" w:cs="Arial"/>
              </w:rPr>
              <w:t>59400</w:t>
            </w:r>
          </w:p>
        </w:tc>
        <w:tc>
          <w:tcPr>
            <w:tcW w:w="5537" w:type="dxa"/>
            <w:vAlign w:val="center"/>
          </w:tcPr>
          <w:p w14:paraId="356FEB73" w14:textId="77777777" w:rsidR="00FE6873" w:rsidRPr="00D42C73" w:rsidRDefault="00FE6873" w:rsidP="005F7D35">
            <w:pPr>
              <w:pStyle w:val="BodyParagraphText"/>
              <w:rPr>
                <w:rFonts w:ascii="Arial" w:hAnsi="Arial" w:cs="Arial"/>
              </w:rPr>
            </w:pPr>
            <w:r w:rsidRPr="00D42C73">
              <w:rPr>
                <w:rFonts w:ascii="Arial" w:hAnsi="Arial" w:cs="Arial"/>
              </w:rPr>
              <w:t>Routine obstetric care including antepartum care, vaginal delivery (with or without episiotomy, and/or forceps) and postpartum care</w:t>
            </w:r>
          </w:p>
        </w:tc>
        <w:tc>
          <w:tcPr>
            <w:tcW w:w="2342" w:type="dxa"/>
            <w:vAlign w:val="center"/>
          </w:tcPr>
          <w:p w14:paraId="21A8646F" w14:textId="77777777" w:rsidR="00FE6873" w:rsidRPr="00D42C73" w:rsidRDefault="00FE6873" w:rsidP="005F7D35">
            <w:pPr>
              <w:pStyle w:val="BodyParagraphText"/>
              <w:rPr>
                <w:rFonts w:ascii="Arial" w:hAnsi="Arial" w:cs="Arial"/>
              </w:rPr>
            </w:pPr>
            <w:r w:rsidRPr="00D42C73">
              <w:rPr>
                <w:rFonts w:ascii="Arial" w:hAnsi="Arial" w:cs="Arial"/>
              </w:rPr>
              <w:t>Global Obstetric</w:t>
            </w:r>
          </w:p>
        </w:tc>
      </w:tr>
      <w:tr w:rsidR="00FE6873" w:rsidRPr="00D42C73" w14:paraId="070F7F7E" w14:textId="77777777" w:rsidTr="00C97448">
        <w:trPr>
          <w:trHeight w:val="700"/>
        </w:trPr>
        <w:tc>
          <w:tcPr>
            <w:tcW w:w="1792" w:type="dxa"/>
            <w:shd w:val="clear" w:color="auto" w:fill="F2F2F2" w:themeFill="background1" w:themeFillShade="F2"/>
            <w:vAlign w:val="center"/>
          </w:tcPr>
          <w:p w14:paraId="2DA96A8C" w14:textId="77777777" w:rsidR="00FE6873" w:rsidRPr="00D42C73" w:rsidRDefault="00FE6873" w:rsidP="005F7D35">
            <w:pPr>
              <w:pStyle w:val="BodyParagraphText"/>
              <w:rPr>
                <w:rFonts w:ascii="Arial" w:hAnsi="Arial" w:cs="Arial"/>
              </w:rPr>
            </w:pPr>
            <w:r w:rsidRPr="00D42C73">
              <w:rPr>
                <w:rFonts w:ascii="Arial" w:hAnsi="Arial" w:cs="Arial"/>
              </w:rPr>
              <w:t>59510</w:t>
            </w:r>
          </w:p>
        </w:tc>
        <w:tc>
          <w:tcPr>
            <w:tcW w:w="5537" w:type="dxa"/>
            <w:shd w:val="clear" w:color="auto" w:fill="F2F2F2" w:themeFill="background1" w:themeFillShade="F2"/>
            <w:vAlign w:val="center"/>
          </w:tcPr>
          <w:p w14:paraId="576946E3" w14:textId="77777777" w:rsidR="00FE6873" w:rsidRPr="00D42C73" w:rsidRDefault="00FE6873" w:rsidP="005F7D35">
            <w:pPr>
              <w:pStyle w:val="BodyParagraphText"/>
              <w:rPr>
                <w:rFonts w:ascii="Arial" w:hAnsi="Arial" w:cs="Arial"/>
              </w:rPr>
            </w:pPr>
            <w:r w:rsidRPr="00D42C73">
              <w:rPr>
                <w:rFonts w:ascii="Arial" w:hAnsi="Arial" w:cs="Arial"/>
              </w:rPr>
              <w:t xml:space="preserve">Routine obstetric care </w:t>
            </w:r>
            <w:proofErr w:type="gramStart"/>
            <w:r w:rsidRPr="00D42C73">
              <w:rPr>
                <w:rFonts w:ascii="Arial" w:hAnsi="Arial" w:cs="Arial"/>
              </w:rPr>
              <w:t>including</w:t>
            </w:r>
            <w:proofErr w:type="gramEnd"/>
            <w:r w:rsidRPr="00D42C73">
              <w:rPr>
                <w:rFonts w:ascii="Arial" w:hAnsi="Arial" w:cs="Arial"/>
              </w:rPr>
              <w:t xml:space="preserve"> antepartum care, cesarean</w:t>
            </w:r>
          </w:p>
        </w:tc>
        <w:tc>
          <w:tcPr>
            <w:tcW w:w="2342" w:type="dxa"/>
            <w:shd w:val="clear" w:color="auto" w:fill="F2F2F2" w:themeFill="background1" w:themeFillShade="F2"/>
            <w:vAlign w:val="center"/>
          </w:tcPr>
          <w:p w14:paraId="7CD15DFC" w14:textId="77777777" w:rsidR="00FE6873" w:rsidRPr="00D42C73" w:rsidRDefault="00FE6873" w:rsidP="005F7D35">
            <w:pPr>
              <w:pStyle w:val="BodyParagraphText"/>
              <w:rPr>
                <w:rFonts w:ascii="Arial" w:hAnsi="Arial" w:cs="Arial"/>
              </w:rPr>
            </w:pPr>
            <w:r w:rsidRPr="00D42C73">
              <w:rPr>
                <w:rFonts w:ascii="Arial" w:hAnsi="Arial" w:cs="Arial"/>
              </w:rPr>
              <w:t>Global Obstetric</w:t>
            </w:r>
          </w:p>
        </w:tc>
      </w:tr>
      <w:tr w:rsidR="00FE6873" w:rsidRPr="00D42C73" w14:paraId="0F10EF49" w14:textId="77777777" w:rsidTr="00C97448">
        <w:trPr>
          <w:trHeight w:val="877"/>
        </w:trPr>
        <w:tc>
          <w:tcPr>
            <w:tcW w:w="1792" w:type="dxa"/>
            <w:vAlign w:val="center"/>
          </w:tcPr>
          <w:p w14:paraId="789AAA76" w14:textId="77777777" w:rsidR="00FE6873" w:rsidRPr="00D42C73" w:rsidRDefault="00FE6873" w:rsidP="005F7D35">
            <w:pPr>
              <w:pStyle w:val="BodyParagraphText"/>
              <w:rPr>
                <w:rFonts w:ascii="Arial" w:hAnsi="Arial" w:cs="Arial"/>
              </w:rPr>
            </w:pPr>
            <w:r w:rsidRPr="00D42C73">
              <w:rPr>
                <w:rFonts w:ascii="Arial" w:hAnsi="Arial" w:cs="Arial"/>
              </w:rPr>
              <w:t>59610</w:t>
            </w:r>
          </w:p>
        </w:tc>
        <w:tc>
          <w:tcPr>
            <w:tcW w:w="5537" w:type="dxa"/>
            <w:vAlign w:val="center"/>
          </w:tcPr>
          <w:p w14:paraId="608A58B7" w14:textId="77777777" w:rsidR="00FE6873" w:rsidRPr="00D42C73" w:rsidRDefault="00FE6873" w:rsidP="005F7D35">
            <w:pPr>
              <w:pStyle w:val="BodyParagraphText"/>
              <w:rPr>
                <w:rFonts w:ascii="Arial" w:hAnsi="Arial" w:cs="Arial"/>
              </w:rPr>
            </w:pPr>
            <w:r w:rsidRPr="00D42C73">
              <w:rPr>
                <w:rFonts w:ascii="Arial" w:hAnsi="Arial" w:cs="Arial"/>
              </w:rPr>
              <w:t>Routine obstetric care including antepartum care, vaginal delivery (with or without episiotomy, and/or forceps) and postpartum care, after previous cesarean delivery</w:t>
            </w:r>
          </w:p>
        </w:tc>
        <w:tc>
          <w:tcPr>
            <w:tcW w:w="2342" w:type="dxa"/>
            <w:vAlign w:val="center"/>
          </w:tcPr>
          <w:p w14:paraId="367A5B64" w14:textId="77777777" w:rsidR="00FE6873" w:rsidRPr="00D42C73" w:rsidRDefault="00FE6873" w:rsidP="005F7D35">
            <w:pPr>
              <w:pStyle w:val="BodyParagraphText"/>
              <w:rPr>
                <w:rFonts w:ascii="Arial" w:hAnsi="Arial" w:cs="Arial"/>
              </w:rPr>
            </w:pPr>
            <w:r w:rsidRPr="00D42C73">
              <w:rPr>
                <w:rFonts w:ascii="Arial" w:hAnsi="Arial" w:cs="Arial"/>
              </w:rPr>
              <w:t>Global Obstetric</w:t>
            </w:r>
          </w:p>
        </w:tc>
      </w:tr>
      <w:tr w:rsidR="00FE6873" w:rsidRPr="00D42C73" w14:paraId="7B05469D" w14:textId="77777777" w:rsidTr="00C97448">
        <w:trPr>
          <w:trHeight w:val="1060"/>
        </w:trPr>
        <w:tc>
          <w:tcPr>
            <w:tcW w:w="1792" w:type="dxa"/>
            <w:shd w:val="clear" w:color="auto" w:fill="F2F2F2" w:themeFill="background1" w:themeFillShade="F2"/>
            <w:vAlign w:val="center"/>
          </w:tcPr>
          <w:p w14:paraId="17B882D6" w14:textId="77777777" w:rsidR="00FE6873" w:rsidRPr="00D42C73" w:rsidRDefault="00FE6873" w:rsidP="005F7D35">
            <w:pPr>
              <w:pStyle w:val="BodyParagraphText"/>
              <w:rPr>
                <w:rFonts w:ascii="Arial" w:hAnsi="Arial" w:cs="Arial"/>
              </w:rPr>
            </w:pPr>
            <w:r w:rsidRPr="00D42C73">
              <w:rPr>
                <w:rFonts w:ascii="Arial" w:hAnsi="Arial" w:cs="Arial"/>
              </w:rPr>
              <w:t>59618</w:t>
            </w:r>
          </w:p>
        </w:tc>
        <w:tc>
          <w:tcPr>
            <w:tcW w:w="5537" w:type="dxa"/>
            <w:shd w:val="clear" w:color="auto" w:fill="F2F2F2" w:themeFill="background1" w:themeFillShade="F2"/>
            <w:vAlign w:val="center"/>
          </w:tcPr>
          <w:p w14:paraId="1C8011E1" w14:textId="77777777" w:rsidR="00FE6873" w:rsidRPr="00D42C73" w:rsidRDefault="00FE6873" w:rsidP="005F7D35">
            <w:pPr>
              <w:pStyle w:val="BodyParagraphText"/>
              <w:rPr>
                <w:rFonts w:ascii="Arial" w:hAnsi="Arial" w:cs="Arial"/>
              </w:rPr>
            </w:pPr>
            <w:r w:rsidRPr="00D42C73">
              <w:rPr>
                <w:rFonts w:ascii="Arial" w:hAnsi="Arial" w:cs="Arial"/>
              </w:rPr>
              <w:t xml:space="preserve">Routine obstetric care </w:t>
            </w:r>
            <w:proofErr w:type="gramStart"/>
            <w:r w:rsidRPr="00D42C73">
              <w:rPr>
                <w:rFonts w:ascii="Arial" w:hAnsi="Arial" w:cs="Arial"/>
              </w:rPr>
              <w:t>including</w:t>
            </w:r>
            <w:proofErr w:type="gramEnd"/>
            <w:r w:rsidRPr="00D42C73">
              <w:rPr>
                <w:rFonts w:ascii="Arial" w:hAnsi="Arial" w:cs="Arial"/>
              </w:rPr>
              <w:t xml:space="preserve"> antepartum care, cesarean delivery, and postpartum care, following attempted vaginal delivery after previous cesarean delivery.</w:t>
            </w:r>
          </w:p>
        </w:tc>
        <w:tc>
          <w:tcPr>
            <w:tcW w:w="2342" w:type="dxa"/>
            <w:shd w:val="clear" w:color="auto" w:fill="F2F2F2" w:themeFill="background1" w:themeFillShade="F2"/>
            <w:vAlign w:val="center"/>
          </w:tcPr>
          <w:p w14:paraId="783A98CF" w14:textId="77777777" w:rsidR="00FE6873" w:rsidRPr="00D42C73" w:rsidRDefault="00FE6873" w:rsidP="005F7D35">
            <w:pPr>
              <w:pStyle w:val="BodyParagraphText"/>
              <w:rPr>
                <w:rFonts w:ascii="Arial" w:hAnsi="Arial" w:cs="Arial"/>
              </w:rPr>
            </w:pPr>
            <w:r w:rsidRPr="00D42C73">
              <w:rPr>
                <w:rFonts w:ascii="Arial" w:hAnsi="Arial" w:cs="Arial"/>
              </w:rPr>
              <w:t>Global Obstetric</w:t>
            </w:r>
          </w:p>
        </w:tc>
      </w:tr>
      <w:tr w:rsidR="00FE6873" w:rsidRPr="00D42C73" w14:paraId="57D66578" w14:textId="77777777" w:rsidTr="00C97448">
        <w:trPr>
          <w:trHeight w:val="441"/>
        </w:trPr>
        <w:tc>
          <w:tcPr>
            <w:tcW w:w="1792" w:type="dxa"/>
            <w:vAlign w:val="center"/>
          </w:tcPr>
          <w:p w14:paraId="1472FA56" w14:textId="77777777" w:rsidR="00FE6873" w:rsidRPr="00D42C73" w:rsidRDefault="00FE6873" w:rsidP="005F7D35">
            <w:pPr>
              <w:pStyle w:val="BodyParagraphText"/>
              <w:rPr>
                <w:rFonts w:ascii="Arial" w:hAnsi="Arial" w:cs="Arial"/>
              </w:rPr>
            </w:pPr>
            <w:r w:rsidRPr="00D42C73">
              <w:rPr>
                <w:rFonts w:ascii="Arial" w:hAnsi="Arial" w:cs="Arial"/>
              </w:rPr>
              <w:t>59425</w:t>
            </w:r>
          </w:p>
        </w:tc>
        <w:tc>
          <w:tcPr>
            <w:tcW w:w="5537" w:type="dxa"/>
            <w:vAlign w:val="center"/>
          </w:tcPr>
          <w:p w14:paraId="19FA6E1E" w14:textId="77777777" w:rsidR="00FE6873" w:rsidRPr="00D42C73" w:rsidRDefault="00FE6873" w:rsidP="005F7D35">
            <w:pPr>
              <w:pStyle w:val="BodyParagraphText"/>
              <w:rPr>
                <w:rFonts w:ascii="Arial" w:hAnsi="Arial" w:cs="Arial"/>
              </w:rPr>
            </w:pPr>
            <w:r w:rsidRPr="00D42C73">
              <w:rPr>
                <w:rFonts w:ascii="Arial" w:hAnsi="Arial" w:cs="Arial"/>
              </w:rPr>
              <w:t>Antepartum care only; 4-6 visits</w:t>
            </w:r>
          </w:p>
        </w:tc>
        <w:tc>
          <w:tcPr>
            <w:tcW w:w="2342" w:type="dxa"/>
            <w:vAlign w:val="center"/>
          </w:tcPr>
          <w:p w14:paraId="375F2334" w14:textId="77777777" w:rsidR="00FE6873" w:rsidRPr="00D42C73" w:rsidRDefault="00FE6873" w:rsidP="005F7D35">
            <w:pPr>
              <w:pStyle w:val="BodyParagraphText"/>
              <w:rPr>
                <w:rFonts w:ascii="Arial" w:hAnsi="Arial" w:cs="Arial"/>
              </w:rPr>
            </w:pPr>
            <w:r w:rsidRPr="00D42C73">
              <w:rPr>
                <w:rFonts w:ascii="Arial" w:hAnsi="Arial" w:cs="Arial"/>
              </w:rPr>
              <w:t>Antepartum Care Only</w:t>
            </w:r>
          </w:p>
        </w:tc>
      </w:tr>
      <w:tr w:rsidR="00FE6873" w:rsidRPr="00D42C73" w14:paraId="4FCACD56" w14:textId="77777777" w:rsidTr="00C97448">
        <w:trPr>
          <w:trHeight w:val="556"/>
        </w:trPr>
        <w:tc>
          <w:tcPr>
            <w:tcW w:w="1792" w:type="dxa"/>
            <w:shd w:val="clear" w:color="auto" w:fill="F2F2F2" w:themeFill="background1" w:themeFillShade="F2"/>
            <w:vAlign w:val="center"/>
          </w:tcPr>
          <w:p w14:paraId="56FF95CB" w14:textId="77777777" w:rsidR="00FE6873" w:rsidRPr="00D42C73" w:rsidRDefault="00FE6873" w:rsidP="005F7D35">
            <w:pPr>
              <w:pStyle w:val="BodyParagraphText"/>
              <w:rPr>
                <w:rFonts w:ascii="Arial" w:hAnsi="Arial" w:cs="Arial"/>
              </w:rPr>
            </w:pPr>
            <w:r w:rsidRPr="00D42C73">
              <w:rPr>
                <w:rFonts w:ascii="Arial" w:hAnsi="Arial" w:cs="Arial"/>
              </w:rPr>
              <w:t>59426</w:t>
            </w:r>
          </w:p>
        </w:tc>
        <w:tc>
          <w:tcPr>
            <w:tcW w:w="5537" w:type="dxa"/>
            <w:shd w:val="clear" w:color="auto" w:fill="F2F2F2" w:themeFill="background1" w:themeFillShade="F2"/>
            <w:vAlign w:val="center"/>
          </w:tcPr>
          <w:p w14:paraId="2622677C" w14:textId="77777777" w:rsidR="00FE6873" w:rsidRPr="00D42C73" w:rsidRDefault="00FE6873" w:rsidP="005F7D35">
            <w:pPr>
              <w:pStyle w:val="BodyParagraphText"/>
              <w:rPr>
                <w:rFonts w:ascii="Arial" w:hAnsi="Arial" w:cs="Arial"/>
              </w:rPr>
            </w:pPr>
            <w:r w:rsidRPr="00D42C73">
              <w:rPr>
                <w:rFonts w:ascii="Arial" w:hAnsi="Arial" w:cs="Arial"/>
              </w:rPr>
              <w:t>Antepartum care only; 7 or more visits</w:t>
            </w:r>
          </w:p>
        </w:tc>
        <w:tc>
          <w:tcPr>
            <w:tcW w:w="2342" w:type="dxa"/>
            <w:shd w:val="clear" w:color="auto" w:fill="F2F2F2" w:themeFill="background1" w:themeFillShade="F2"/>
            <w:vAlign w:val="center"/>
          </w:tcPr>
          <w:p w14:paraId="10E8D89E" w14:textId="77777777" w:rsidR="00FE6873" w:rsidRPr="00D42C73" w:rsidRDefault="00FE6873" w:rsidP="005F7D35">
            <w:pPr>
              <w:pStyle w:val="BodyParagraphText"/>
              <w:rPr>
                <w:rFonts w:ascii="Arial" w:hAnsi="Arial" w:cs="Arial"/>
              </w:rPr>
            </w:pPr>
            <w:r w:rsidRPr="00D42C73">
              <w:rPr>
                <w:rFonts w:ascii="Arial" w:hAnsi="Arial" w:cs="Arial"/>
              </w:rPr>
              <w:t>Antepartum Care Only</w:t>
            </w:r>
          </w:p>
        </w:tc>
      </w:tr>
      <w:tr w:rsidR="00FE6873" w:rsidRPr="00D42C73" w14:paraId="716FEEBF" w14:textId="77777777" w:rsidTr="00C97448">
        <w:trPr>
          <w:trHeight w:val="421"/>
        </w:trPr>
        <w:tc>
          <w:tcPr>
            <w:tcW w:w="1792" w:type="dxa"/>
            <w:vAlign w:val="center"/>
          </w:tcPr>
          <w:p w14:paraId="32342EF7" w14:textId="77777777" w:rsidR="00FE6873" w:rsidRPr="00D42C73" w:rsidRDefault="00FE6873" w:rsidP="005F7D35">
            <w:pPr>
              <w:pStyle w:val="BodyParagraphText"/>
              <w:rPr>
                <w:rFonts w:ascii="Arial" w:hAnsi="Arial" w:cs="Arial"/>
              </w:rPr>
            </w:pPr>
            <w:r w:rsidRPr="00D42C73">
              <w:rPr>
                <w:rFonts w:ascii="Arial" w:hAnsi="Arial" w:cs="Arial"/>
              </w:rPr>
              <w:t>59409</w:t>
            </w:r>
          </w:p>
        </w:tc>
        <w:tc>
          <w:tcPr>
            <w:tcW w:w="5537" w:type="dxa"/>
            <w:vAlign w:val="center"/>
          </w:tcPr>
          <w:p w14:paraId="16FA8197" w14:textId="77777777" w:rsidR="00FE6873" w:rsidRPr="00D42C73" w:rsidRDefault="00FE6873" w:rsidP="005F7D35">
            <w:pPr>
              <w:pStyle w:val="BodyParagraphText"/>
              <w:rPr>
                <w:rFonts w:ascii="Arial" w:hAnsi="Arial" w:cs="Arial"/>
              </w:rPr>
            </w:pPr>
            <w:r w:rsidRPr="00D42C73">
              <w:rPr>
                <w:rFonts w:ascii="Arial" w:hAnsi="Arial" w:cs="Arial"/>
              </w:rPr>
              <w:t>Vaginal delivery only (with or without episiotomy and/or forceps)</w:t>
            </w:r>
          </w:p>
        </w:tc>
        <w:tc>
          <w:tcPr>
            <w:tcW w:w="2342" w:type="dxa"/>
            <w:vAlign w:val="center"/>
          </w:tcPr>
          <w:p w14:paraId="234A38C0" w14:textId="77777777" w:rsidR="00FE6873" w:rsidRPr="00D42C73" w:rsidRDefault="00FE6873" w:rsidP="005F7D35">
            <w:pPr>
              <w:pStyle w:val="BodyParagraphText"/>
              <w:rPr>
                <w:rFonts w:ascii="Arial" w:hAnsi="Arial" w:cs="Arial"/>
              </w:rPr>
            </w:pPr>
            <w:r w:rsidRPr="00D42C73">
              <w:rPr>
                <w:rFonts w:ascii="Arial" w:hAnsi="Arial" w:cs="Arial"/>
              </w:rPr>
              <w:t>Delivery Services Only</w:t>
            </w:r>
          </w:p>
        </w:tc>
      </w:tr>
      <w:tr w:rsidR="00FE6873" w:rsidRPr="00D42C73" w14:paraId="219ACC4E" w14:textId="77777777" w:rsidTr="00C97448">
        <w:trPr>
          <w:trHeight w:val="460"/>
        </w:trPr>
        <w:tc>
          <w:tcPr>
            <w:tcW w:w="1792" w:type="dxa"/>
            <w:shd w:val="clear" w:color="auto" w:fill="F2F2F2" w:themeFill="background1" w:themeFillShade="F2"/>
            <w:vAlign w:val="center"/>
          </w:tcPr>
          <w:p w14:paraId="6E26FCC9" w14:textId="77777777" w:rsidR="00FE6873" w:rsidRPr="00D42C73" w:rsidRDefault="00FE6873" w:rsidP="005F7D35">
            <w:pPr>
              <w:pStyle w:val="BodyParagraphText"/>
              <w:rPr>
                <w:rFonts w:ascii="Arial" w:hAnsi="Arial" w:cs="Arial"/>
              </w:rPr>
            </w:pPr>
            <w:r w:rsidRPr="00D42C73">
              <w:rPr>
                <w:rFonts w:ascii="Arial" w:hAnsi="Arial" w:cs="Arial"/>
              </w:rPr>
              <w:t>59514</w:t>
            </w:r>
          </w:p>
        </w:tc>
        <w:tc>
          <w:tcPr>
            <w:tcW w:w="5537" w:type="dxa"/>
            <w:shd w:val="clear" w:color="auto" w:fill="F2F2F2" w:themeFill="background1" w:themeFillShade="F2"/>
            <w:vAlign w:val="center"/>
          </w:tcPr>
          <w:p w14:paraId="68BC9E55" w14:textId="77777777" w:rsidR="00FE6873" w:rsidRPr="00D42C73" w:rsidRDefault="00FE6873" w:rsidP="005F7D35">
            <w:pPr>
              <w:pStyle w:val="BodyParagraphText"/>
              <w:rPr>
                <w:rFonts w:ascii="Arial" w:hAnsi="Arial" w:cs="Arial"/>
              </w:rPr>
            </w:pPr>
            <w:r w:rsidRPr="00D42C73">
              <w:rPr>
                <w:rFonts w:ascii="Arial" w:hAnsi="Arial" w:cs="Arial"/>
              </w:rPr>
              <w:t>Cesarean delivery only</w:t>
            </w:r>
          </w:p>
        </w:tc>
        <w:tc>
          <w:tcPr>
            <w:tcW w:w="2342" w:type="dxa"/>
            <w:shd w:val="clear" w:color="auto" w:fill="F2F2F2" w:themeFill="background1" w:themeFillShade="F2"/>
            <w:vAlign w:val="center"/>
          </w:tcPr>
          <w:p w14:paraId="271311B3" w14:textId="77777777" w:rsidR="00FE6873" w:rsidRPr="00D42C73" w:rsidRDefault="00FE6873" w:rsidP="005F7D35">
            <w:pPr>
              <w:pStyle w:val="BodyParagraphText"/>
              <w:rPr>
                <w:rFonts w:ascii="Arial" w:hAnsi="Arial" w:cs="Arial"/>
              </w:rPr>
            </w:pPr>
            <w:r w:rsidRPr="00D42C73">
              <w:rPr>
                <w:rFonts w:ascii="Arial" w:hAnsi="Arial" w:cs="Arial"/>
              </w:rPr>
              <w:t>Delivery Services Only</w:t>
            </w:r>
          </w:p>
        </w:tc>
      </w:tr>
      <w:tr w:rsidR="00FE6873" w:rsidRPr="00D42C73" w14:paraId="2870393A" w14:textId="77777777" w:rsidTr="00C97448">
        <w:trPr>
          <w:trHeight w:val="556"/>
        </w:trPr>
        <w:tc>
          <w:tcPr>
            <w:tcW w:w="1792" w:type="dxa"/>
            <w:vAlign w:val="center"/>
          </w:tcPr>
          <w:p w14:paraId="4A9CA2BA" w14:textId="77777777" w:rsidR="00FE6873" w:rsidRPr="00D42C73" w:rsidRDefault="00FE6873" w:rsidP="005F7D35">
            <w:pPr>
              <w:pStyle w:val="BodyParagraphText"/>
              <w:rPr>
                <w:rFonts w:ascii="Arial" w:hAnsi="Arial" w:cs="Arial"/>
              </w:rPr>
            </w:pPr>
            <w:r w:rsidRPr="00D42C73">
              <w:rPr>
                <w:rFonts w:ascii="Arial" w:hAnsi="Arial" w:cs="Arial"/>
              </w:rPr>
              <w:t>59612</w:t>
            </w:r>
          </w:p>
        </w:tc>
        <w:tc>
          <w:tcPr>
            <w:tcW w:w="5537" w:type="dxa"/>
            <w:vAlign w:val="center"/>
          </w:tcPr>
          <w:p w14:paraId="761BA3F7" w14:textId="77777777" w:rsidR="00FE6873" w:rsidRPr="00D42C73" w:rsidRDefault="00FE6873" w:rsidP="005F7D35">
            <w:pPr>
              <w:pStyle w:val="BodyParagraphText"/>
              <w:rPr>
                <w:rFonts w:ascii="Arial" w:hAnsi="Arial" w:cs="Arial"/>
              </w:rPr>
            </w:pPr>
            <w:r w:rsidRPr="00D42C73">
              <w:rPr>
                <w:rFonts w:ascii="Arial" w:hAnsi="Arial" w:cs="Arial"/>
              </w:rPr>
              <w:t>Vaginal delivery only, after previous cesarean delivery (with or without episiotomy and/or forceps)</w:t>
            </w:r>
          </w:p>
        </w:tc>
        <w:tc>
          <w:tcPr>
            <w:tcW w:w="2342" w:type="dxa"/>
            <w:vAlign w:val="center"/>
          </w:tcPr>
          <w:p w14:paraId="1D6E383D" w14:textId="77777777" w:rsidR="00FE6873" w:rsidRPr="00D42C73" w:rsidRDefault="00FE6873" w:rsidP="005F7D35">
            <w:pPr>
              <w:pStyle w:val="BodyParagraphText"/>
              <w:rPr>
                <w:rFonts w:ascii="Arial" w:hAnsi="Arial" w:cs="Arial"/>
              </w:rPr>
            </w:pPr>
            <w:r w:rsidRPr="00D42C73">
              <w:rPr>
                <w:rFonts w:ascii="Arial" w:hAnsi="Arial" w:cs="Arial"/>
              </w:rPr>
              <w:t>Delivery Services Only</w:t>
            </w:r>
          </w:p>
        </w:tc>
      </w:tr>
      <w:tr w:rsidR="00FE6873" w:rsidRPr="00D42C73" w14:paraId="256456E0" w14:textId="77777777" w:rsidTr="00C97448">
        <w:trPr>
          <w:trHeight w:val="642"/>
        </w:trPr>
        <w:tc>
          <w:tcPr>
            <w:tcW w:w="1792" w:type="dxa"/>
            <w:shd w:val="clear" w:color="auto" w:fill="F2F2F2" w:themeFill="background1" w:themeFillShade="F2"/>
            <w:vAlign w:val="center"/>
          </w:tcPr>
          <w:p w14:paraId="74504155" w14:textId="77777777" w:rsidR="00FE6873" w:rsidRPr="00D42C73" w:rsidRDefault="00FE6873" w:rsidP="005F7D35">
            <w:pPr>
              <w:pStyle w:val="BodyParagraphText"/>
              <w:rPr>
                <w:rFonts w:ascii="Arial" w:hAnsi="Arial" w:cs="Arial"/>
              </w:rPr>
            </w:pPr>
            <w:r w:rsidRPr="00D42C73">
              <w:rPr>
                <w:rFonts w:ascii="Arial" w:hAnsi="Arial" w:cs="Arial"/>
              </w:rPr>
              <w:t>59620</w:t>
            </w:r>
          </w:p>
        </w:tc>
        <w:tc>
          <w:tcPr>
            <w:tcW w:w="5537" w:type="dxa"/>
            <w:shd w:val="clear" w:color="auto" w:fill="F2F2F2" w:themeFill="background1" w:themeFillShade="F2"/>
            <w:vAlign w:val="center"/>
          </w:tcPr>
          <w:p w14:paraId="45E73CDC" w14:textId="77777777" w:rsidR="00FE6873" w:rsidRPr="00D42C73" w:rsidRDefault="00FE6873" w:rsidP="005F7D35">
            <w:pPr>
              <w:pStyle w:val="BodyParagraphText"/>
              <w:rPr>
                <w:rFonts w:ascii="Arial" w:hAnsi="Arial" w:cs="Arial"/>
              </w:rPr>
            </w:pPr>
            <w:r w:rsidRPr="00D42C73">
              <w:rPr>
                <w:rFonts w:ascii="Arial" w:hAnsi="Arial" w:cs="Arial"/>
              </w:rPr>
              <w:t>Cesarean delivery only, following attempted vaginal delivery after previous cesarean delivery</w:t>
            </w:r>
          </w:p>
        </w:tc>
        <w:tc>
          <w:tcPr>
            <w:tcW w:w="2342" w:type="dxa"/>
            <w:shd w:val="clear" w:color="auto" w:fill="F2F2F2" w:themeFill="background1" w:themeFillShade="F2"/>
            <w:vAlign w:val="center"/>
          </w:tcPr>
          <w:p w14:paraId="53169BD0" w14:textId="77777777" w:rsidR="00FE6873" w:rsidRPr="00D42C73" w:rsidRDefault="00FE6873" w:rsidP="005F7D35">
            <w:pPr>
              <w:pStyle w:val="BodyParagraphText"/>
              <w:rPr>
                <w:rFonts w:ascii="Arial" w:hAnsi="Arial" w:cs="Arial"/>
              </w:rPr>
            </w:pPr>
            <w:r w:rsidRPr="00D42C73">
              <w:rPr>
                <w:rFonts w:ascii="Arial" w:hAnsi="Arial" w:cs="Arial"/>
              </w:rPr>
              <w:t>Delivery Services Only</w:t>
            </w:r>
          </w:p>
        </w:tc>
      </w:tr>
      <w:tr w:rsidR="00FE6873" w:rsidRPr="00D42C73" w14:paraId="036D3C26" w14:textId="77777777" w:rsidTr="00C97448">
        <w:trPr>
          <w:trHeight w:val="450"/>
        </w:trPr>
        <w:tc>
          <w:tcPr>
            <w:tcW w:w="1792" w:type="dxa"/>
            <w:vAlign w:val="center"/>
          </w:tcPr>
          <w:p w14:paraId="1565A0D3" w14:textId="77777777" w:rsidR="00FE6873" w:rsidRPr="00D42C73" w:rsidRDefault="00FE6873" w:rsidP="005F7D35">
            <w:pPr>
              <w:pStyle w:val="BodyParagraphText"/>
              <w:rPr>
                <w:rFonts w:ascii="Arial" w:hAnsi="Arial" w:cs="Arial"/>
              </w:rPr>
            </w:pPr>
            <w:r w:rsidRPr="00D42C73">
              <w:rPr>
                <w:rFonts w:ascii="Arial" w:hAnsi="Arial" w:cs="Arial"/>
              </w:rPr>
              <w:t>59430</w:t>
            </w:r>
          </w:p>
        </w:tc>
        <w:tc>
          <w:tcPr>
            <w:tcW w:w="5537" w:type="dxa"/>
            <w:vAlign w:val="center"/>
          </w:tcPr>
          <w:p w14:paraId="76D78322" w14:textId="77777777" w:rsidR="00FE6873" w:rsidRPr="00D42C73" w:rsidRDefault="00FE6873" w:rsidP="005F7D35">
            <w:pPr>
              <w:pStyle w:val="BodyParagraphText"/>
              <w:rPr>
                <w:rFonts w:ascii="Arial" w:hAnsi="Arial" w:cs="Arial"/>
              </w:rPr>
            </w:pPr>
            <w:r w:rsidRPr="00D42C73">
              <w:rPr>
                <w:rFonts w:ascii="Arial" w:hAnsi="Arial" w:cs="Arial"/>
              </w:rPr>
              <w:t>Postpartum care only (separate procedure)</w:t>
            </w:r>
          </w:p>
        </w:tc>
        <w:tc>
          <w:tcPr>
            <w:tcW w:w="2342" w:type="dxa"/>
            <w:vAlign w:val="center"/>
          </w:tcPr>
          <w:p w14:paraId="44CEB04E" w14:textId="77777777" w:rsidR="00FE6873" w:rsidRPr="00D42C73" w:rsidRDefault="00FE6873" w:rsidP="005F7D35">
            <w:pPr>
              <w:pStyle w:val="BodyParagraphText"/>
              <w:rPr>
                <w:rFonts w:ascii="Arial" w:hAnsi="Arial" w:cs="Arial"/>
              </w:rPr>
            </w:pPr>
            <w:r w:rsidRPr="00D42C73">
              <w:rPr>
                <w:rFonts w:ascii="Arial" w:hAnsi="Arial" w:cs="Arial"/>
              </w:rPr>
              <w:t>Post-Partum Care</w:t>
            </w:r>
          </w:p>
          <w:p w14:paraId="484E6B0A" w14:textId="77777777" w:rsidR="00FE6873" w:rsidRPr="00D42C73" w:rsidRDefault="00FE6873" w:rsidP="005F7D35">
            <w:pPr>
              <w:pStyle w:val="BodyParagraphText"/>
              <w:rPr>
                <w:rFonts w:ascii="Arial" w:hAnsi="Arial" w:cs="Arial"/>
              </w:rPr>
            </w:pPr>
            <w:r w:rsidRPr="00D42C73">
              <w:rPr>
                <w:rFonts w:ascii="Arial" w:hAnsi="Arial" w:cs="Arial"/>
              </w:rPr>
              <w:t>Only</w:t>
            </w:r>
          </w:p>
        </w:tc>
      </w:tr>
      <w:tr w:rsidR="00FE6873" w:rsidRPr="00D42C73" w14:paraId="46A15190" w14:textId="77777777" w:rsidTr="00C97448">
        <w:trPr>
          <w:trHeight w:val="719"/>
        </w:trPr>
        <w:tc>
          <w:tcPr>
            <w:tcW w:w="1792" w:type="dxa"/>
            <w:shd w:val="clear" w:color="auto" w:fill="F2F2F2" w:themeFill="background1" w:themeFillShade="F2"/>
            <w:vAlign w:val="center"/>
          </w:tcPr>
          <w:p w14:paraId="10A9254C" w14:textId="77777777" w:rsidR="00FE6873" w:rsidRPr="00D42C73" w:rsidRDefault="00FE6873" w:rsidP="005F7D35">
            <w:pPr>
              <w:pStyle w:val="BodyParagraphText"/>
              <w:rPr>
                <w:rFonts w:ascii="Arial" w:hAnsi="Arial" w:cs="Arial"/>
              </w:rPr>
            </w:pPr>
            <w:r w:rsidRPr="00D42C73">
              <w:rPr>
                <w:rFonts w:ascii="Arial" w:hAnsi="Arial" w:cs="Arial"/>
              </w:rPr>
              <w:t>59410</w:t>
            </w:r>
          </w:p>
        </w:tc>
        <w:tc>
          <w:tcPr>
            <w:tcW w:w="5537" w:type="dxa"/>
            <w:shd w:val="clear" w:color="auto" w:fill="F2F2F2" w:themeFill="background1" w:themeFillShade="F2"/>
            <w:vAlign w:val="center"/>
          </w:tcPr>
          <w:p w14:paraId="44087D85" w14:textId="77777777" w:rsidR="00FE6873" w:rsidRPr="00D42C73" w:rsidRDefault="00FE6873" w:rsidP="005F7D35">
            <w:pPr>
              <w:pStyle w:val="BodyParagraphText"/>
              <w:rPr>
                <w:rFonts w:ascii="Arial" w:hAnsi="Arial" w:cs="Arial"/>
              </w:rPr>
            </w:pPr>
            <w:r w:rsidRPr="00D42C73">
              <w:rPr>
                <w:rFonts w:ascii="Arial" w:hAnsi="Arial" w:cs="Arial"/>
              </w:rPr>
              <w:t>Vaginal delivery only (with or without episiotomy and/or forceps); including postpartum care</w:t>
            </w:r>
          </w:p>
        </w:tc>
        <w:tc>
          <w:tcPr>
            <w:tcW w:w="2342" w:type="dxa"/>
            <w:shd w:val="clear" w:color="auto" w:fill="F2F2F2" w:themeFill="background1" w:themeFillShade="F2"/>
            <w:vAlign w:val="center"/>
          </w:tcPr>
          <w:p w14:paraId="14C437E7" w14:textId="77777777" w:rsidR="00FE6873" w:rsidRPr="00D42C73" w:rsidRDefault="00FE6873" w:rsidP="005F7D35">
            <w:pPr>
              <w:pStyle w:val="BodyParagraphText"/>
              <w:rPr>
                <w:rFonts w:ascii="Arial" w:hAnsi="Arial" w:cs="Arial"/>
              </w:rPr>
            </w:pPr>
            <w:r w:rsidRPr="00D42C73">
              <w:rPr>
                <w:rFonts w:ascii="Arial" w:hAnsi="Arial" w:cs="Arial"/>
              </w:rPr>
              <w:t xml:space="preserve">Delivery + </w:t>
            </w:r>
            <w:proofErr w:type="gramStart"/>
            <w:r w:rsidRPr="00D42C73">
              <w:rPr>
                <w:rFonts w:ascii="Arial" w:hAnsi="Arial" w:cs="Arial"/>
              </w:rPr>
              <w:t>Post- Partum</w:t>
            </w:r>
            <w:proofErr w:type="gramEnd"/>
          </w:p>
        </w:tc>
      </w:tr>
      <w:tr w:rsidR="00FE6873" w:rsidRPr="00D42C73" w14:paraId="49FFE30D" w14:textId="77777777" w:rsidTr="00C97448">
        <w:trPr>
          <w:trHeight w:val="450"/>
        </w:trPr>
        <w:tc>
          <w:tcPr>
            <w:tcW w:w="1792" w:type="dxa"/>
            <w:vAlign w:val="center"/>
          </w:tcPr>
          <w:p w14:paraId="35C2E771" w14:textId="77777777" w:rsidR="00FE6873" w:rsidRPr="00D42C73" w:rsidRDefault="00FE6873" w:rsidP="005F7D35">
            <w:pPr>
              <w:pStyle w:val="BodyParagraphText"/>
              <w:rPr>
                <w:rFonts w:ascii="Arial" w:hAnsi="Arial" w:cs="Arial"/>
              </w:rPr>
            </w:pPr>
            <w:r w:rsidRPr="00D42C73">
              <w:rPr>
                <w:rFonts w:ascii="Arial" w:hAnsi="Arial" w:cs="Arial"/>
              </w:rPr>
              <w:t>59515</w:t>
            </w:r>
          </w:p>
        </w:tc>
        <w:tc>
          <w:tcPr>
            <w:tcW w:w="5537" w:type="dxa"/>
            <w:vAlign w:val="center"/>
          </w:tcPr>
          <w:p w14:paraId="1135A3A2" w14:textId="77777777" w:rsidR="00FE6873" w:rsidRPr="00D42C73" w:rsidRDefault="00FE6873" w:rsidP="005F7D35">
            <w:pPr>
              <w:pStyle w:val="BodyParagraphText"/>
              <w:rPr>
                <w:rFonts w:ascii="Arial" w:hAnsi="Arial" w:cs="Arial"/>
              </w:rPr>
            </w:pPr>
            <w:r w:rsidRPr="00D42C73">
              <w:rPr>
                <w:rFonts w:ascii="Arial" w:hAnsi="Arial" w:cs="Arial"/>
              </w:rPr>
              <w:t>Cesarean delivery only; including postpartum care</w:t>
            </w:r>
          </w:p>
        </w:tc>
        <w:tc>
          <w:tcPr>
            <w:tcW w:w="2342" w:type="dxa"/>
            <w:vAlign w:val="center"/>
          </w:tcPr>
          <w:p w14:paraId="51D33F90" w14:textId="77777777" w:rsidR="00FE6873" w:rsidRPr="00D42C73" w:rsidRDefault="00FE6873" w:rsidP="005F7D35">
            <w:pPr>
              <w:pStyle w:val="BodyParagraphText"/>
              <w:rPr>
                <w:rFonts w:ascii="Arial" w:hAnsi="Arial" w:cs="Arial"/>
              </w:rPr>
            </w:pPr>
            <w:r w:rsidRPr="00D42C73">
              <w:rPr>
                <w:rFonts w:ascii="Arial" w:hAnsi="Arial" w:cs="Arial"/>
              </w:rPr>
              <w:t>Delivery + Post-</w:t>
            </w:r>
          </w:p>
          <w:p w14:paraId="303A5C9E" w14:textId="77777777" w:rsidR="00FE6873" w:rsidRPr="00D42C73" w:rsidRDefault="00FE6873" w:rsidP="005F7D35">
            <w:pPr>
              <w:pStyle w:val="BodyParagraphText"/>
              <w:rPr>
                <w:rFonts w:ascii="Arial" w:hAnsi="Arial" w:cs="Arial"/>
              </w:rPr>
            </w:pPr>
            <w:r w:rsidRPr="00D42C73">
              <w:rPr>
                <w:rFonts w:ascii="Arial" w:hAnsi="Arial" w:cs="Arial"/>
              </w:rPr>
              <w:t>Partum</w:t>
            </w:r>
          </w:p>
        </w:tc>
      </w:tr>
      <w:tr w:rsidR="00FE6873" w:rsidRPr="00D42C73" w14:paraId="2B9496AB" w14:textId="77777777" w:rsidTr="00C97448">
        <w:trPr>
          <w:trHeight w:val="738"/>
        </w:trPr>
        <w:tc>
          <w:tcPr>
            <w:tcW w:w="1792" w:type="dxa"/>
            <w:shd w:val="clear" w:color="auto" w:fill="F2F2F2" w:themeFill="background1" w:themeFillShade="F2"/>
            <w:vAlign w:val="center"/>
          </w:tcPr>
          <w:p w14:paraId="78B658C3" w14:textId="77777777" w:rsidR="00FE6873" w:rsidRPr="00D42C73" w:rsidRDefault="00FE6873" w:rsidP="005F7D35">
            <w:pPr>
              <w:pStyle w:val="BodyParagraphText"/>
              <w:rPr>
                <w:rFonts w:ascii="Arial" w:hAnsi="Arial" w:cs="Arial"/>
              </w:rPr>
            </w:pPr>
            <w:r w:rsidRPr="00D42C73">
              <w:rPr>
                <w:rFonts w:ascii="Arial" w:hAnsi="Arial" w:cs="Arial"/>
              </w:rPr>
              <w:t>59614</w:t>
            </w:r>
          </w:p>
        </w:tc>
        <w:tc>
          <w:tcPr>
            <w:tcW w:w="5537" w:type="dxa"/>
            <w:shd w:val="clear" w:color="auto" w:fill="F2F2F2" w:themeFill="background1" w:themeFillShade="F2"/>
            <w:vAlign w:val="center"/>
          </w:tcPr>
          <w:p w14:paraId="06783864" w14:textId="77777777" w:rsidR="00FE6873" w:rsidRPr="00D42C73" w:rsidRDefault="00FE6873" w:rsidP="005F7D35">
            <w:pPr>
              <w:pStyle w:val="BodyParagraphText"/>
              <w:rPr>
                <w:rFonts w:ascii="Arial" w:hAnsi="Arial" w:cs="Arial"/>
              </w:rPr>
            </w:pPr>
            <w:r w:rsidRPr="00D42C73">
              <w:rPr>
                <w:rFonts w:ascii="Arial" w:hAnsi="Arial" w:cs="Arial"/>
              </w:rPr>
              <w:t>Vaginal delivery only, after previous cesarean delivery (with or without episiotomy and/or forceps); including postpartum care</w:t>
            </w:r>
          </w:p>
        </w:tc>
        <w:tc>
          <w:tcPr>
            <w:tcW w:w="2342" w:type="dxa"/>
            <w:shd w:val="clear" w:color="auto" w:fill="F2F2F2" w:themeFill="background1" w:themeFillShade="F2"/>
            <w:vAlign w:val="center"/>
          </w:tcPr>
          <w:p w14:paraId="4D17F812" w14:textId="77777777" w:rsidR="00FE6873" w:rsidRPr="00D42C73" w:rsidRDefault="00FE6873" w:rsidP="005F7D35">
            <w:pPr>
              <w:pStyle w:val="BodyParagraphText"/>
              <w:rPr>
                <w:rFonts w:ascii="Arial" w:hAnsi="Arial" w:cs="Arial"/>
              </w:rPr>
            </w:pPr>
            <w:r w:rsidRPr="00D42C73">
              <w:rPr>
                <w:rFonts w:ascii="Arial" w:hAnsi="Arial" w:cs="Arial"/>
              </w:rPr>
              <w:t xml:space="preserve">Delivery + </w:t>
            </w:r>
            <w:proofErr w:type="gramStart"/>
            <w:r w:rsidRPr="00D42C73">
              <w:rPr>
                <w:rFonts w:ascii="Arial" w:hAnsi="Arial" w:cs="Arial"/>
              </w:rPr>
              <w:t>Post- Partum</w:t>
            </w:r>
            <w:proofErr w:type="gramEnd"/>
          </w:p>
        </w:tc>
      </w:tr>
      <w:tr w:rsidR="00FE6873" w:rsidRPr="00D42C73" w14:paraId="1A7D542F" w14:textId="77777777" w:rsidTr="00C97448">
        <w:trPr>
          <w:trHeight w:val="700"/>
        </w:trPr>
        <w:tc>
          <w:tcPr>
            <w:tcW w:w="1792" w:type="dxa"/>
            <w:vAlign w:val="center"/>
          </w:tcPr>
          <w:p w14:paraId="7E64E693" w14:textId="77777777" w:rsidR="00FE6873" w:rsidRPr="00D42C73" w:rsidRDefault="00FE6873" w:rsidP="005F7D35">
            <w:pPr>
              <w:pStyle w:val="BodyParagraphText"/>
              <w:rPr>
                <w:rFonts w:ascii="Arial" w:hAnsi="Arial" w:cs="Arial"/>
              </w:rPr>
            </w:pPr>
            <w:r w:rsidRPr="00D42C73">
              <w:rPr>
                <w:rFonts w:ascii="Arial" w:hAnsi="Arial" w:cs="Arial"/>
              </w:rPr>
              <w:t>59622</w:t>
            </w:r>
          </w:p>
        </w:tc>
        <w:tc>
          <w:tcPr>
            <w:tcW w:w="5537" w:type="dxa"/>
            <w:vAlign w:val="center"/>
          </w:tcPr>
          <w:p w14:paraId="7FEE880A" w14:textId="77777777" w:rsidR="00FE6873" w:rsidRPr="00D42C73" w:rsidRDefault="00FE6873" w:rsidP="005F7D35">
            <w:pPr>
              <w:pStyle w:val="BodyParagraphText"/>
              <w:rPr>
                <w:rFonts w:ascii="Arial" w:hAnsi="Arial" w:cs="Arial"/>
              </w:rPr>
            </w:pPr>
            <w:r w:rsidRPr="00D42C73">
              <w:rPr>
                <w:rFonts w:ascii="Arial" w:hAnsi="Arial" w:cs="Arial"/>
              </w:rPr>
              <w:t>Cesarean delivery only following attempted vaginal delivery after previous cesarean delivery; including postpartum care.</w:t>
            </w:r>
          </w:p>
        </w:tc>
        <w:tc>
          <w:tcPr>
            <w:tcW w:w="2342" w:type="dxa"/>
            <w:vAlign w:val="center"/>
          </w:tcPr>
          <w:p w14:paraId="7CE5E489" w14:textId="77777777" w:rsidR="00FE6873" w:rsidRPr="00D42C73" w:rsidRDefault="00FE6873" w:rsidP="005F7D35">
            <w:pPr>
              <w:pStyle w:val="BodyParagraphText"/>
              <w:rPr>
                <w:rFonts w:ascii="Arial" w:hAnsi="Arial" w:cs="Arial"/>
              </w:rPr>
            </w:pPr>
            <w:r w:rsidRPr="00D42C73">
              <w:rPr>
                <w:rFonts w:ascii="Arial" w:hAnsi="Arial" w:cs="Arial"/>
              </w:rPr>
              <w:t xml:space="preserve">Delivery + </w:t>
            </w:r>
            <w:proofErr w:type="gramStart"/>
            <w:r w:rsidRPr="00D42C73">
              <w:rPr>
                <w:rFonts w:ascii="Arial" w:hAnsi="Arial" w:cs="Arial"/>
              </w:rPr>
              <w:t>Post- Partum</w:t>
            </w:r>
            <w:proofErr w:type="gramEnd"/>
          </w:p>
        </w:tc>
      </w:tr>
    </w:tbl>
    <w:p w14:paraId="77B4854E" w14:textId="77777777" w:rsidR="00C41BB9" w:rsidRPr="00D42C73" w:rsidRDefault="00C41BB9" w:rsidP="005F7D35">
      <w:pPr>
        <w:pStyle w:val="BodyParagraphText"/>
        <w:rPr>
          <w:rFonts w:ascii="Arial" w:hAnsi="Arial" w:cs="Arial"/>
        </w:rPr>
      </w:pPr>
    </w:p>
    <w:p w14:paraId="1710977F" w14:textId="77777777" w:rsidR="00C41BB9" w:rsidRPr="00D42C73" w:rsidRDefault="00C41BB9" w:rsidP="005F7D35">
      <w:pPr>
        <w:pStyle w:val="BodyParagraphText"/>
        <w:rPr>
          <w:rFonts w:ascii="Arial" w:hAnsi="Arial" w:cs="Arial"/>
        </w:rPr>
      </w:pPr>
    </w:p>
    <w:p w14:paraId="2457DDE3" w14:textId="77777777" w:rsidR="00C41BB9" w:rsidRPr="00D42C73" w:rsidRDefault="00C41BB9" w:rsidP="00E06EB3">
      <w:pPr>
        <w:pStyle w:val="BodyParagraphText"/>
        <w:ind w:left="90"/>
        <w:rPr>
          <w:rFonts w:ascii="Arial" w:hAnsi="Arial" w:cs="Arial"/>
          <w:b/>
          <w:bCs/>
        </w:rPr>
      </w:pPr>
      <w:r w:rsidRPr="00D42C73">
        <w:rPr>
          <w:rFonts w:ascii="Arial" w:hAnsi="Arial" w:cs="Arial"/>
          <w:b/>
          <w:bCs/>
        </w:rPr>
        <w:t>High Risk/Complications</w:t>
      </w:r>
    </w:p>
    <w:p w14:paraId="7C6C4870" w14:textId="5EA163B9" w:rsidR="00C41BB9" w:rsidRPr="00D42C73" w:rsidRDefault="00C41BB9" w:rsidP="00E06EB3">
      <w:pPr>
        <w:pStyle w:val="BodyParagraphText"/>
        <w:ind w:left="90"/>
        <w:rPr>
          <w:rFonts w:ascii="Arial" w:hAnsi="Arial" w:cs="Arial"/>
        </w:rPr>
      </w:pPr>
      <w:r w:rsidRPr="00D42C73">
        <w:rPr>
          <w:rFonts w:ascii="Arial" w:hAnsi="Arial" w:cs="Arial"/>
        </w:rPr>
        <w:t xml:space="preserve">A patient may be seen more than the typical 13 antepartum visits due to high risk or complications of pregnancy. These visits are not considered routine and can be reported in addition to the global obstetrical codes. The submission of these high risk or complication services is to occur at the time of delivery, because it is not until then that </w:t>
      </w:r>
      <w:r w:rsidR="002F3EBA" w:rsidRPr="00D42C73">
        <w:rPr>
          <w:rFonts w:ascii="Arial" w:hAnsi="Arial" w:cs="Arial"/>
        </w:rPr>
        <w:t>an appropriate</w:t>
      </w:r>
      <w:r w:rsidRPr="00D42C73">
        <w:rPr>
          <w:rFonts w:ascii="Arial" w:hAnsi="Arial" w:cs="Arial"/>
        </w:rPr>
        <w:t xml:space="preserve"> assessment </w:t>
      </w:r>
      <w:proofErr w:type="gramStart"/>
      <w:r w:rsidRPr="00D42C73">
        <w:rPr>
          <w:rFonts w:ascii="Arial" w:hAnsi="Arial" w:cs="Arial"/>
        </w:rPr>
        <w:t>for</w:t>
      </w:r>
      <w:proofErr w:type="gramEnd"/>
      <w:r w:rsidRPr="00D42C73">
        <w:rPr>
          <w:rFonts w:ascii="Arial" w:hAnsi="Arial" w:cs="Arial"/>
        </w:rPr>
        <w:t xml:space="preserve"> the number of antepartum visits can be made. </w:t>
      </w:r>
      <w:r w:rsidR="00096457" w:rsidRPr="00D42C73">
        <w:rPr>
          <w:rFonts w:ascii="Arial" w:hAnsi="Arial" w:cs="Arial"/>
        </w:rPr>
        <w:t xml:space="preserve">Centrus Health Direct </w:t>
      </w:r>
      <w:r w:rsidRPr="00D42C73">
        <w:rPr>
          <w:rFonts w:ascii="Arial" w:hAnsi="Arial" w:cs="Arial"/>
        </w:rPr>
        <w:t>will separately reimburse for E/M services associated with high risk and/or complications when modifier 25 is appended to indicate it is significant and separate from the routine antepartum care and the claim is submitted with an appropriate high risk or complicated diagnosis code.</w:t>
      </w:r>
    </w:p>
    <w:p w14:paraId="6123F84E" w14:textId="77777777" w:rsidR="00C41BB9" w:rsidRPr="00D42C73" w:rsidRDefault="00C41BB9" w:rsidP="00945FC8">
      <w:pPr>
        <w:pStyle w:val="BodyText"/>
        <w:ind w:left="540"/>
        <w:rPr>
          <w:rFonts w:cs="Arial"/>
        </w:rPr>
        <w:sectPr w:rsidR="00C41BB9" w:rsidRPr="00D42C73">
          <w:pgSz w:w="12240" w:h="15840"/>
          <w:pgMar w:top="1500" w:right="1000" w:bottom="1040" w:left="1120" w:header="0" w:footer="763" w:gutter="0"/>
          <w:cols w:space="720"/>
          <w:noEndnote/>
        </w:sectPr>
      </w:pPr>
    </w:p>
    <w:p w14:paraId="51671E9D" w14:textId="3F80A160" w:rsidR="00CD3BAE" w:rsidRPr="00D42C73" w:rsidRDefault="00C41BB9" w:rsidP="00DD794B">
      <w:pPr>
        <w:pStyle w:val="BodyParagraphText"/>
        <w:ind w:left="547"/>
        <w:rPr>
          <w:rFonts w:ascii="Arial" w:hAnsi="Arial" w:cs="Arial"/>
          <w:b/>
          <w:bCs/>
        </w:rPr>
      </w:pPr>
      <w:r w:rsidRPr="00D42C73">
        <w:rPr>
          <w:rFonts w:ascii="Arial" w:hAnsi="Arial" w:cs="Arial"/>
          <w:b/>
          <w:bCs/>
        </w:rPr>
        <w:lastRenderedPageBreak/>
        <w:t xml:space="preserve">E/M Service with an Obstetrical (OB) Ultrasound Procedure </w:t>
      </w:r>
    </w:p>
    <w:p w14:paraId="3BF9BFD9" w14:textId="7E4BA136" w:rsidR="00C41BB9" w:rsidRPr="00D42C73" w:rsidRDefault="00096457" w:rsidP="00DD794B">
      <w:pPr>
        <w:pStyle w:val="BodyParagraphText"/>
        <w:ind w:left="547"/>
        <w:rPr>
          <w:rFonts w:ascii="Arial" w:hAnsi="Arial" w:cs="Arial"/>
        </w:rPr>
      </w:pPr>
      <w:r w:rsidRPr="00D42C73">
        <w:rPr>
          <w:rFonts w:ascii="Arial" w:hAnsi="Arial" w:cs="Arial"/>
        </w:rPr>
        <w:t xml:space="preserve">Centrus Health Direct </w:t>
      </w:r>
      <w:r w:rsidR="00C41BB9" w:rsidRPr="00D42C73">
        <w:rPr>
          <w:rFonts w:ascii="Arial" w:hAnsi="Arial" w:cs="Arial"/>
        </w:rPr>
        <w:t xml:space="preserve">follows ACOG coding guidelines and considers an E/M service to be separately reimbursed in addition to an </w:t>
      </w:r>
      <w:proofErr w:type="gramStart"/>
      <w:r w:rsidR="00C41BB9" w:rsidRPr="00D42C73">
        <w:rPr>
          <w:rFonts w:ascii="Arial" w:hAnsi="Arial" w:cs="Arial"/>
        </w:rPr>
        <w:t>OB ultrasound procedures (CPT codes 76801-76817 and 76820- 76828)</w:t>
      </w:r>
      <w:proofErr w:type="gramEnd"/>
      <w:r w:rsidR="00C41BB9" w:rsidRPr="00D42C73">
        <w:rPr>
          <w:rFonts w:ascii="Arial" w:hAnsi="Arial" w:cs="Arial"/>
        </w:rPr>
        <w:t xml:space="preserve"> only if the E/M service has modifier 25 appended to the E/M code. If the patient is having an OB ultrasound and an E/M visit on the same date of service, by the Same Individual Physician or Other Health Care Professional, per ACOG coding guidelines the E/M service may be reported in addition to the OB ultrasound if the visit is identified as distinct and separate from the ultrasound procedure. Per CPT guidelines, modifier 25 should be appended to the E/M service to identify the service as separate and distinct.</w:t>
      </w:r>
    </w:p>
    <w:p w14:paraId="08D2CC37" w14:textId="77777777" w:rsidR="00CD3BAE" w:rsidRPr="00D42C73" w:rsidRDefault="00CD3BAE" w:rsidP="00DD794B">
      <w:pPr>
        <w:pStyle w:val="BodyParagraphText"/>
        <w:ind w:left="547"/>
        <w:rPr>
          <w:rFonts w:ascii="Arial" w:hAnsi="Arial" w:cs="Arial"/>
        </w:rPr>
      </w:pPr>
    </w:p>
    <w:p w14:paraId="07A2C7AE" w14:textId="77777777" w:rsidR="00CD3BAE" w:rsidRPr="00D42C73" w:rsidRDefault="00C41BB9" w:rsidP="00DD794B">
      <w:pPr>
        <w:pStyle w:val="BodyParagraphText"/>
        <w:ind w:left="547"/>
        <w:rPr>
          <w:rFonts w:ascii="Arial" w:hAnsi="Arial" w:cs="Arial"/>
          <w:b/>
          <w:bCs/>
        </w:rPr>
      </w:pPr>
      <w:r w:rsidRPr="00D42C73">
        <w:rPr>
          <w:rFonts w:ascii="Arial" w:hAnsi="Arial" w:cs="Arial"/>
          <w:b/>
          <w:bCs/>
        </w:rPr>
        <w:t>Multiple Gestation</w:t>
      </w:r>
    </w:p>
    <w:p w14:paraId="2F0EE7E9" w14:textId="698F926A" w:rsidR="00C41BB9" w:rsidRPr="00D42C73" w:rsidRDefault="00096457" w:rsidP="00DD794B">
      <w:pPr>
        <w:pStyle w:val="BodyParagraphText"/>
        <w:ind w:left="547"/>
        <w:rPr>
          <w:rFonts w:ascii="Arial" w:hAnsi="Arial" w:cs="Arial"/>
        </w:rPr>
      </w:pPr>
      <w:r w:rsidRPr="00D42C73">
        <w:rPr>
          <w:rFonts w:ascii="Arial" w:hAnsi="Arial" w:cs="Arial"/>
        </w:rPr>
        <w:t xml:space="preserve">Centrus Health Direct </w:t>
      </w:r>
      <w:r w:rsidR="00C41BB9" w:rsidRPr="00D42C73">
        <w:rPr>
          <w:rFonts w:ascii="Arial" w:hAnsi="Arial" w:cs="Arial"/>
        </w:rPr>
        <w:t>reimbursement for twin deliveries follows ACOG's coding guidelines for vaginal, cesarean section, or a combination of vaginal and cesarean section deliveries.</w:t>
      </w:r>
    </w:p>
    <w:p w14:paraId="20CEAE14" w14:textId="77777777" w:rsidR="00B63A1B" w:rsidRPr="00D42C73" w:rsidRDefault="00B63A1B" w:rsidP="005F7D35">
      <w:pPr>
        <w:pStyle w:val="BodyParagraphText"/>
        <w:rPr>
          <w:rFonts w:ascii="Arial" w:hAnsi="Arial" w:cs="Arial"/>
        </w:rPr>
      </w:pPr>
    </w:p>
    <w:p w14:paraId="69E39ED9" w14:textId="661B5782" w:rsidR="00C41BB9" w:rsidRPr="00D42C73" w:rsidRDefault="00A4076E" w:rsidP="005F7D35">
      <w:pPr>
        <w:pStyle w:val="Heading30"/>
        <w:rPr>
          <w:rFonts w:ascii="Arial" w:hAnsi="Arial" w:cs="Arial"/>
        </w:rPr>
      </w:pPr>
      <w:r w:rsidRPr="00D42C73">
        <w:rPr>
          <w:rFonts w:ascii="Arial" w:hAnsi="Arial" w:cs="Arial"/>
        </w:rPr>
        <w:t>Observation</w:t>
      </w:r>
    </w:p>
    <w:p w14:paraId="5C51D66D" w14:textId="3A189EA5" w:rsidR="00C41BB9" w:rsidRPr="00D42C73" w:rsidRDefault="00C41BB9" w:rsidP="005F7D35">
      <w:pPr>
        <w:pStyle w:val="BodyParagraphText"/>
        <w:rPr>
          <w:rFonts w:ascii="Arial" w:hAnsi="Arial" w:cs="Arial"/>
        </w:rPr>
      </w:pPr>
      <w:r w:rsidRPr="00D42C73">
        <w:rPr>
          <w:rFonts w:ascii="Arial" w:hAnsi="Arial" w:cs="Arial"/>
        </w:rPr>
        <w:t xml:space="preserve">Except when modified per your participation agreement, an Observation Stay is an alternative to an inpatient admission that allows reasonable and necessary time to evaluate and render medically necessary services to a Participant whose diagnosis and treatment are not expected to exceed 24 hours but may extend to 48 hours upon approval by </w:t>
      </w:r>
      <w:r w:rsidR="00096457" w:rsidRPr="00D42C73">
        <w:rPr>
          <w:rFonts w:ascii="Arial" w:hAnsi="Arial" w:cs="Arial"/>
        </w:rPr>
        <w:t>Centrus Health Direct</w:t>
      </w:r>
      <w:r w:rsidRPr="00D42C73">
        <w:rPr>
          <w:rFonts w:ascii="Arial" w:hAnsi="Arial" w:cs="Arial"/>
        </w:rPr>
        <w:t xml:space="preserve">, and the need for an inpatient admission can be determined within this specific period. </w:t>
      </w:r>
      <w:r w:rsidR="00096457" w:rsidRPr="00D42C73">
        <w:rPr>
          <w:rFonts w:ascii="Arial" w:hAnsi="Arial" w:cs="Arial"/>
        </w:rPr>
        <w:t xml:space="preserve">Centrus Health Direct </w:t>
      </w:r>
      <w:r w:rsidRPr="00D42C73">
        <w:rPr>
          <w:rFonts w:ascii="Arial" w:hAnsi="Arial" w:cs="Arial"/>
        </w:rPr>
        <w:t xml:space="preserve">separately reimburses observation services performed in </w:t>
      </w:r>
      <w:proofErr w:type="gramStart"/>
      <w:r w:rsidRPr="00D42C73">
        <w:rPr>
          <w:rFonts w:ascii="Arial" w:hAnsi="Arial" w:cs="Arial"/>
        </w:rPr>
        <w:t>an</w:t>
      </w:r>
      <w:proofErr w:type="gramEnd"/>
      <w:r w:rsidRPr="00D42C73">
        <w:rPr>
          <w:rFonts w:ascii="Arial" w:hAnsi="Arial" w:cs="Arial"/>
        </w:rPr>
        <w:t xml:space="preserve"> </w:t>
      </w:r>
      <w:r w:rsidR="00096457" w:rsidRPr="00D42C73">
        <w:rPr>
          <w:rFonts w:ascii="Arial" w:hAnsi="Arial" w:cs="Arial"/>
        </w:rPr>
        <w:t xml:space="preserve">Centrus Health Direct </w:t>
      </w:r>
      <w:r w:rsidRPr="00D42C73">
        <w:rPr>
          <w:rFonts w:ascii="Arial" w:hAnsi="Arial" w:cs="Arial"/>
        </w:rPr>
        <w:t>contracted facility only under specific circumstances.</w:t>
      </w:r>
    </w:p>
    <w:p w14:paraId="63EEF4AC" w14:textId="77777777" w:rsidR="00C41BB9" w:rsidRPr="00D42C73" w:rsidRDefault="00C41BB9" w:rsidP="005F7D35">
      <w:pPr>
        <w:pStyle w:val="BodyParagraphText"/>
        <w:rPr>
          <w:rFonts w:ascii="Arial" w:hAnsi="Arial" w:cs="Arial"/>
        </w:rPr>
      </w:pPr>
    </w:p>
    <w:p w14:paraId="4A9C0D81" w14:textId="77777777" w:rsidR="00C41BB9" w:rsidRPr="00D42C73" w:rsidRDefault="00C41BB9" w:rsidP="005F7D35">
      <w:pPr>
        <w:pStyle w:val="BodyParagraphText"/>
        <w:rPr>
          <w:rFonts w:ascii="Arial" w:hAnsi="Arial" w:cs="Arial"/>
        </w:rPr>
      </w:pPr>
      <w:r w:rsidRPr="00D42C73">
        <w:rPr>
          <w:rFonts w:ascii="Arial" w:hAnsi="Arial" w:cs="Arial"/>
        </w:rPr>
        <w:t>Observation stays that are discharged within the 24-hour time window do not require pre-cert and can be billed as outpatient, pre-cert may extend the observation to 48 hours.</w:t>
      </w:r>
    </w:p>
    <w:p w14:paraId="23ED2FEF" w14:textId="77777777" w:rsidR="00C41BB9" w:rsidRPr="00D42C73" w:rsidRDefault="00C41BB9" w:rsidP="005F7D35">
      <w:pPr>
        <w:pStyle w:val="BodyParagraphText"/>
        <w:rPr>
          <w:rFonts w:ascii="Arial" w:hAnsi="Arial" w:cs="Arial"/>
        </w:rPr>
      </w:pPr>
    </w:p>
    <w:p w14:paraId="06E7890F" w14:textId="587D1CAA" w:rsidR="00744E89" w:rsidRPr="00D42C73" w:rsidRDefault="00C41BB9" w:rsidP="005F7D35">
      <w:pPr>
        <w:pStyle w:val="BodyParagraphText"/>
        <w:rPr>
          <w:rFonts w:ascii="Arial" w:hAnsi="Arial" w:cs="Arial"/>
          <w:b/>
          <w:bCs/>
        </w:rPr>
      </w:pPr>
      <w:r w:rsidRPr="00D42C73">
        <w:rPr>
          <w:rFonts w:ascii="Arial" w:hAnsi="Arial" w:cs="Arial"/>
          <w:b/>
          <w:bCs/>
        </w:rPr>
        <w:t xml:space="preserve">Inpatient Admission Following Observation Stay </w:t>
      </w:r>
    </w:p>
    <w:p w14:paraId="5FBEFC02" w14:textId="5A3A3A9D" w:rsidR="00C41BB9" w:rsidRPr="00D42C73" w:rsidRDefault="00C41BB9" w:rsidP="005F7D35">
      <w:pPr>
        <w:pStyle w:val="BodyParagraphText"/>
        <w:rPr>
          <w:rFonts w:ascii="Arial" w:hAnsi="Arial" w:cs="Arial"/>
        </w:rPr>
      </w:pPr>
      <w:r w:rsidRPr="00D42C73">
        <w:rPr>
          <w:rFonts w:ascii="Arial" w:hAnsi="Arial" w:cs="Arial"/>
        </w:rPr>
        <w:t>If an observation stay is within 48 hours and followed by an inpatient admission, only the inpatient stay will be paid. The inpatient stay requires prior authorization and should be billed separately. If an observation stay exceeds 48 hours, it should be billed as an inpatient stay and will be subject to prior authorization.</w:t>
      </w:r>
    </w:p>
    <w:p w14:paraId="143134A3" w14:textId="77777777" w:rsidR="00C41BB9" w:rsidRPr="00D42C73" w:rsidRDefault="00C41BB9" w:rsidP="005F7D35">
      <w:pPr>
        <w:pStyle w:val="BodyParagraphText"/>
        <w:rPr>
          <w:rFonts w:ascii="Arial" w:hAnsi="Arial" w:cs="Arial"/>
        </w:rPr>
      </w:pPr>
    </w:p>
    <w:p w14:paraId="7FE86B47" w14:textId="0458B591" w:rsidR="00744E89" w:rsidRPr="00D42C73" w:rsidRDefault="00C41BB9" w:rsidP="005F7D35">
      <w:pPr>
        <w:pStyle w:val="BodyParagraphText"/>
        <w:rPr>
          <w:rFonts w:ascii="Arial" w:hAnsi="Arial" w:cs="Arial"/>
          <w:b/>
          <w:bCs/>
        </w:rPr>
      </w:pPr>
      <w:r w:rsidRPr="00D42C73">
        <w:rPr>
          <w:rFonts w:ascii="Arial" w:hAnsi="Arial" w:cs="Arial"/>
          <w:b/>
          <w:bCs/>
        </w:rPr>
        <w:t xml:space="preserve">Emergency Department Services Preceding Observation Stay </w:t>
      </w:r>
    </w:p>
    <w:p w14:paraId="3CD6B304" w14:textId="1AD1DBC2" w:rsidR="00C41BB9" w:rsidRPr="00D42C73" w:rsidRDefault="00C41BB9" w:rsidP="005F7D35">
      <w:pPr>
        <w:pStyle w:val="BodyParagraphText"/>
        <w:rPr>
          <w:rFonts w:ascii="Arial" w:hAnsi="Arial" w:cs="Arial"/>
        </w:rPr>
      </w:pPr>
      <w:r w:rsidRPr="00D42C73">
        <w:rPr>
          <w:rFonts w:ascii="Arial" w:hAnsi="Arial" w:cs="Arial"/>
        </w:rPr>
        <w:t>When emergency department services precede an observation or inpatient stay, the emergency department services are incidental to the observation and inpatient stay and therefore are not reimbursed separately but per the inpatient payment agreed to in the participation agreement, unless your Participating Provider Agreement states differently.</w:t>
      </w:r>
    </w:p>
    <w:p w14:paraId="7179EF76" w14:textId="77777777" w:rsidR="00DA0A0B" w:rsidRPr="00D42C73" w:rsidRDefault="00DA0A0B" w:rsidP="005F7D35">
      <w:pPr>
        <w:pStyle w:val="BodyParagraphText"/>
        <w:rPr>
          <w:rFonts w:ascii="Arial" w:hAnsi="Arial" w:cs="Arial"/>
        </w:rPr>
      </w:pPr>
    </w:p>
    <w:p w14:paraId="36EA89DD" w14:textId="7875BC81" w:rsidR="00744E89" w:rsidRPr="00D42C73" w:rsidRDefault="00C41BB9" w:rsidP="005F7D35">
      <w:pPr>
        <w:pStyle w:val="BodyParagraphText"/>
        <w:rPr>
          <w:rFonts w:ascii="Arial" w:hAnsi="Arial" w:cs="Arial"/>
          <w:b/>
          <w:bCs/>
        </w:rPr>
      </w:pPr>
      <w:r w:rsidRPr="00D42C73">
        <w:rPr>
          <w:rFonts w:ascii="Arial" w:hAnsi="Arial" w:cs="Arial"/>
          <w:b/>
          <w:bCs/>
        </w:rPr>
        <w:t xml:space="preserve">Obstetrical Observation Stay  </w:t>
      </w:r>
    </w:p>
    <w:p w14:paraId="139E7593" w14:textId="2406E0CB" w:rsidR="00C41BB9" w:rsidRPr="00D42C73" w:rsidRDefault="00C41BB9" w:rsidP="005F7D35">
      <w:pPr>
        <w:pStyle w:val="BodyParagraphText"/>
        <w:rPr>
          <w:rFonts w:ascii="Arial" w:hAnsi="Arial" w:cs="Arial"/>
        </w:rPr>
      </w:pPr>
      <w:r w:rsidRPr="00D42C73">
        <w:rPr>
          <w:rFonts w:ascii="Arial" w:hAnsi="Arial" w:cs="Arial"/>
        </w:rPr>
        <w:t>When an obstetrical patient is placed in observation status: The entire episode is considered an inpatient admission if delivery occurs prior to discharge. The episode is considered an observation stay if delivery does not occur and the Participant is sent home. Reimbursement includes diagnostic testing performed in conjunction with an obstetrical observation stay.</w:t>
      </w:r>
    </w:p>
    <w:p w14:paraId="41114911" w14:textId="77777777" w:rsidR="00C41BB9" w:rsidRPr="00D42C73" w:rsidRDefault="00C41BB9" w:rsidP="005F7D35">
      <w:pPr>
        <w:pStyle w:val="BodyParagraphText"/>
        <w:rPr>
          <w:rFonts w:ascii="Arial" w:hAnsi="Arial" w:cs="Arial"/>
        </w:rPr>
      </w:pPr>
      <w:r w:rsidRPr="00D42C73">
        <w:rPr>
          <w:rFonts w:ascii="Arial" w:hAnsi="Arial" w:cs="Arial"/>
        </w:rPr>
        <w:t>Observation stay is not considered an appropriate designation for the following, and is therefore not reimbursed:</w:t>
      </w:r>
    </w:p>
    <w:p w14:paraId="3C31DD7F" w14:textId="77777777" w:rsidR="00744E89" w:rsidRPr="00D42C73" w:rsidRDefault="00744E89" w:rsidP="005F7D35">
      <w:pPr>
        <w:pStyle w:val="BodyParagraphText"/>
        <w:rPr>
          <w:rFonts w:ascii="Arial" w:hAnsi="Arial" w:cs="Arial"/>
        </w:rPr>
      </w:pPr>
    </w:p>
    <w:p w14:paraId="4F2CE1A6" w14:textId="77777777" w:rsidR="00C41BB9" w:rsidRPr="00D42C73" w:rsidRDefault="00C41BB9" w:rsidP="00A87B40">
      <w:pPr>
        <w:pStyle w:val="BulletPoints"/>
        <w:ind w:left="1080"/>
        <w:rPr>
          <w:rFonts w:ascii="Arial" w:hAnsi="Arial" w:cs="Arial"/>
        </w:rPr>
      </w:pPr>
      <w:r w:rsidRPr="00D42C73">
        <w:rPr>
          <w:rFonts w:ascii="Arial" w:hAnsi="Arial" w:cs="Arial"/>
        </w:rPr>
        <w:t>Preparation for, or recovery from, diagnostic tests (e.g., fetal non-stress test, sleep studies)</w:t>
      </w:r>
    </w:p>
    <w:p w14:paraId="07D97A4B" w14:textId="77777777" w:rsidR="00C41BB9" w:rsidRPr="00D42C73" w:rsidRDefault="00C41BB9" w:rsidP="00A87B40">
      <w:pPr>
        <w:pStyle w:val="BulletPoints"/>
        <w:ind w:left="1080"/>
        <w:rPr>
          <w:rFonts w:ascii="Arial" w:hAnsi="Arial" w:cs="Arial"/>
        </w:rPr>
      </w:pPr>
      <w:r w:rsidRPr="00D42C73">
        <w:rPr>
          <w:rFonts w:ascii="Arial" w:hAnsi="Arial" w:cs="Arial"/>
        </w:rPr>
        <w:t xml:space="preserve">The routine recovery period following </w:t>
      </w:r>
      <w:proofErr w:type="gramStart"/>
      <w:r w:rsidRPr="00D42C73">
        <w:rPr>
          <w:rFonts w:ascii="Arial" w:hAnsi="Arial" w:cs="Arial"/>
        </w:rPr>
        <w:t>a surgical</w:t>
      </w:r>
      <w:proofErr w:type="gramEnd"/>
      <w:r w:rsidRPr="00D42C73">
        <w:rPr>
          <w:rFonts w:ascii="Arial" w:hAnsi="Arial" w:cs="Arial"/>
        </w:rPr>
        <w:t xml:space="preserve"> day care or an outpatient procedure</w:t>
      </w:r>
    </w:p>
    <w:p w14:paraId="3D3552AF" w14:textId="77777777" w:rsidR="00C41BB9" w:rsidRPr="00D42C73" w:rsidRDefault="00C41BB9" w:rsidP="00A87B40">
      <w:pPr>
        <w:pStyle w:val="BulletPoints"/>
        <w:ind w:left="1080"/>
        <w:rPr>
          <w:rFonts w:ascii="Arial" w:hAnsi="Arial" w:cs="Arial"/>
        </w:rPr>
      </w:pPr>
      <w:r w:rsidRPr="00D42C73">
        <w:rPr>
          <w:rFonts w:ascii="Arial" w:hAnsi="Arial" w:cs="Arial"/>
        </w:rPr>
        <w:t>Services routinely performed in the emergency department or outpatient department</w:t>
      </w:r>
    </w:p>
    <w:p w14:paraId="41B1C955" w14:textId="77777777" w:rsidR="00C41BB9" w:rsidRPr="00D42C73" w:rsidRDefault="00C41BB9" w:rsidP="00A87B40">
      <w:pPr>
        <w:pStyle w:val="BulletPoints"/>
        <w:ind w:left="1080"/>
        <w:rPr>
          <w:rFonts w:ascii="Arial" w:hAnsi="Arial" w:cs="Arial"/>
        </w:rPr>
      </w:pPr>
      <w:r w:rsidRPr="00D42C73">
        <w:rPr>
          <w:rFonts w:ascii="Arial" w:hAnsi="Arial" w:cs="Arial"/>
        </w:rPr>
        <w:t>Observation care services submitted with routine pregnancy diagnoses</w:t>
      </w:r>
    </w:p>
    <w:p w14:paraId="5C859FD6" w14:textId="77777777" w:rsidR="00C41BB9" w:rsidRPr="00D42C73" w:rsidRDefault="00C41BB9" w:rsidP="00A87B40">
      <w:pPr>
        <w:pStyle w:val="BulletPoints"/>
        <w:ind w:left="1080"/>
        <w:rPr>
          <w:rFonts w:ascii="Arial" w:hAnsi="Arial" w:cs="Arial"/>
        </w:rPr>
      </w:pPr>
      <w:r w:rsidRPr="00D42C73">
        <w:rPr>
          <w:rFonts w:ascii="Arial" w:hAnsi="Arial" w:cs="Arial"/>
        </w:rPr>
        <w:t xml:space="preserve">Retaining a Participant for </w:t>
      </w:r>
      <w:proofErr w:type="gramStart"/>
      <w:r w:rsidRPr="00D42C73">
        <w:rPr>
          <w:rFonts w:ascii="Arial" w:hAnsi="Arial" w:cs="Arial"/>
        </w:rPr>
        <w:t>socioeconomic factors</w:t>
      </w:r>
      <w:proofErr w:type="gramEnd"/>
    </w:p>
    <w:p w14:paraId="0D51CC68" w14:textId="77777777" w:rsidR="00C41BB9" w:rsidRPr="00D42C73" w:rsidRDefault="00C41BB9" w:rsidP="00A87B40">
      <w:pPr>
        <w:pStyle w:val="BulletPoints"/>
        <w:ind w:left="1080"/>
        <w:rPr>
          <w:rFonts w:ascii="Arial" w:hAnsi="Arial" w:cs="Arial"/>
        </w:rPr>
      </w:pPr>
      <w:r w:rsidRPr="00D42C73">
        <w:rPr>
          <w:rFonts w:ascii="Arial" w:hAnsi="Arial" w:cs="Arial"/>
        </w:rPr>
        <w:t>Custodial care</w:t>
      </w:r>
    </w:p>
    <w:p w14:paraId="347E4159" w14:textId="07048381" w:rsidR="00C41BB9" w:rsidRPr="00D42C73" w:rsidRDefault="00A4076E" w:rsidP="005F7D35">
      <w:pPr>
        <w:pStyle w:val="Heading30"/>
        <w:rPr>
          <w:rFonts w:ascii="Arial" w:hAnsi="Arial" w:cs="Arial"/>
        </w:rPr>
      </w:pPr>
      <w:r w:rsidRPr="00D42C73">
        <w:rPr>
          <w:rFonts w:ascii="Arial" w:hAnsi="Arial" w:cs="Arial"/>
        </w:rPr>
        <w:t>Hospital Based Clinics</w:t>
      </w:r>
    </w:p>
    <w:p w14:paraId="6A9DBD36" w14:textId="0AA9B68B" w:rsidR="00C41BB9" w:rsidRPr="00D42C73" w:rsidRDefault="00096457" w:rsidP="005F7D35">
      <w:pPr>
        <w:pStyle w:val="BodyParagraphText"/>
        <w:rPr>
          <w:rFonts w:ascii="Arial" w:hAnsi="Arial" w:cs="Arial"/>
        </w:rPr>
      </w:pPr>
      <w:r w:rsidRPr="00D42C73">
        <w:rPr>
          <w:rFonts w:ascii="Arial" w:hAnsi="Arial" w:cs="Arial"/>
        </w:rPr>
        <w:t xml:space="preserve">Centrus Health Direct </w:t>
      </w:r>
      <w:r w:rsidR="00C41BB9" w:rsidRPr="00D42C73">
        <w:rPr>
          <w:rFonts w:ascii="Arial" w:hAnsi="Arial" w:cs="Arial"/>
        </w:rPr>
        <w:t xml:space="preserve">reimburses professional providers for covered services provided in a facility clinic setting when reported on a professional CMS 1500 form with a place of service office. This reimbursement includes both the professional services and the associated overhead. </w:t>
      </w:r>
      <w:r w:rsidR="00DA39C8" w:rsidRPr="00D42C73">
        <w:rPr>
          <w:rFonts w:ascii="Arial" w:hAnsi="Arial" w:cs="Arial"/>
        </w:rPr>
        <w:t xml:space="preserve">Centrus Health Direct </w:t>
      </w:r>
      <w:r w:rsidR="00C41BB9" w:rsidRPr="00D42C73">
        <w:rPr>
          <w:rFonts w:ascii="Arial" w:hAnsi="Arial" w:cs="Arial"/>
        </w:rPr>
        <w:t>will not separately reimburse a facility for facility clinic visits and services billed on a UB-04 when reported with revenue codes 510-519, 520-529 and any successor codes unless your Participating Provider Agreement states differently.</w:t>
      </w:r>
    </w:p>
    <w:p w14:paraId="30CE47D1" w14:textId="77777777" w:rsidR="00744E89" w:rsidRPr="00D42C73" w:rsidRDefault="00744E89" w:rsidP="005F7D35">
      <w:pPr>
        <w:pStyle w:val="BodyParagraphText"/>
        <w:rPr>
          <w:rFonts w:ascii="Arial" w:hAnsi="Arial" w:cs="Arial"/>
        </w:rPr>
      </w:pPr>
    </w:p>
    <w:p w14:paraId="40709E34" w14:textId="1BA44D2C" w:rsidR="00C41BB9" w:rsidRPr="00D42C73" w:rsidRDefault="00C41BB9" w:rsidP="005F7D35">
      <w:pPr>
        <w:pStyle w:val="BodyParagraphText"/>
        <w:rPr>
          <w:rFonts w:ascii="Arial" w:hAnsi="Arial" w:cs="Arial"/>
        </w:rPr>
      </w:pPr>
      <w:r w:rsidRPr="00D42C73">
        <w:rPr>
          <w:rFonts w:ascii="Arial" w:hAnsi="Arial" w:cs="Arial"/>
        </w:rPr>
        <w:t xml:space="preserve">The technical and overhead component of the facility clinic visit is included in the benefit paid to the professional provider for professional services, which encompasses but is not limited to E&amp;M services in a clinic setting. The facility may not seek reimbursement for any technical or overhead component of the clinic charge from </w:t>
      </w:r>
      <w:r w:rsidR="00DA39C8" w:rsidRPr="00D42C73">
        <w:rPr>
          <w:rFonts w:ascii="Arial" w:hAnsi="Arial" w:cs="Arial"/>
        </w:rPr>
        <w:t xml:space="preserve">Centrus Health Direct </w:t>
      </w:r>
      <w:r w:rsidRPr="00D42C73">
        <w:rPr>
          <w:rFonts w:ascii="Arial" w:hAnsi="Arial" w:cs="Arial"/>
        </w:rPr>
        <w:t>or the Participant. The Participant is held harmless for these clinic charges.</w:t>
      </w:r>
    </w:p>
    <w:p w14:paraId="1D12A4BA" w14:textId="77777777" w:rsidR="00744E89" w:rsidRPr="00D42C73" w:rsidRDefault="00744E89" w:rsidP="005F7D35">
      <w:pPr>
        <w:pStyle w:val="BodyParagraphText"/>
        <w:rPr>
          <w:rFonts w:ascii="Arial" w:hAnsi="Arial" w:cs="Arial"/>
        </w:rPr>
      </w:pPr>
    </w:p>
    <w:p w14:paraId="3B7205B6" w14:textId="77777777" w:rsidR="00C41BB9" w:rsidRPr="00D42C73" w:rsidRDefault="00C41BB9" w:rsidP="005F7D35">
      <w:pPr>
        <w:pStyle w:val="BodyParagraphText"/>
        <w:rPr>
          <w:rFonts w:ascii="Arial" w:hAnsi="Arial" w:cs="Arial"/>
        </w:rPr>
      </w:pPr>
      <w:r w:rsidRPr="00D42C73">
        <w:rPr>
          <w:rFonts w:ascii="Arial" w:hAnsi="Arial" w:cs="Arial"/>
        </w:rPr>
        <w:lastRenderedPageBreak/>
        <w:t>510 – 519 Bill with appropriate CPT/HCPCS codes; E&amp;M codes will be denied. 520 - 529 Bill with appropriate CPT/HCPCS codes; E&amp;M codes will be denied. 960 - 969 Bill with appropriate E&amp;M codes.</w:t>
      </w:r>
    </w:p>
    <w:p w14:paraId="1EE03AA9" w14:textId="77777777" w:rsidR="000A75EC" w:rsidRPr="00D42C73" w:rsidRDefault="000A75EC" w:rsidP="005F7D35">
      <w:pPr>
        <w:pStyle w:val="BodyParagraphText"/>
        <w:rPr>
          <w:rFonts w:ascii="Arial" w:hAnsi="Arial" w:cs="Arial"/>
        </w:rPr>
      </w:pPr>
    </w:p>
    <w:p w14:paraId="2051E246" w14:textId="77777777" w:rsidR="00C41BB9" w:rsidRPr="00D42C73" w:rsidRDefault="00C41BB9" w:rsidP="005F7D35">
      <w:pPr>
        <w:pStyle w:val="BodyParagraphText"/>
        <w:rPr>
          <w:rFonts w:ascii="Arial" w:hAnsi="Arial" w:cs="Arial"/>
        </w:rPr>
      </w:pPr>
      <w:r w:rsidRPr="00D42C73">
        <w:rPr>
          <w:rFonts w:ascii="Arial" w:hAnsi="Arial" w:cs="Arial"/>
        </w:rPr>
        <w:t>G0463 Hospital Outpatient clinic visit for assessment and management of a patient is not reimbursed.</w:t>
      </w:r>
    </w:p>
    <w:p w14:paraId="2FA767CF" w14:textId="77777777" w:rsidR="000A75EC" w:rsidRPr="00D42C73" w:rsidRDefault="000A75EC" w:rsidP="005F7D35">
      <w:pPr>
        <w:pStyle w:val="BodyParagraphText"/>
        <w:rPr>
          <w:rFonts w:ascii="Arial" w:hAnsi="Arial" w:cs="Arial"/>
        </w:rPr>
      </w:pPr>
    </w:p>
    <w:p w14:paraId="00625207" w14:textId="5DA19942" w:rsidR="00C41BB9" w:rsidRPr="00D42C73" w:rsidRDefault="00A4076E" w:rsidP="005F7D35">
      <w:pPr>
        <w:pStyle w:val="Heading30"/>
        <w:rPr>
          <w:rFonts w:ascii="Arial" w:hAnsi="Arial" w:cs="Arial"/>
        </w:rPr>
      </w:pPr>
      <w:r w:rsidRPr="00D42C73">
        <w:rPr>
          <w:rFonts w:ascii="Arial" w:hAnsi="Arial" w:cs="Arial"/>
        </w:rPr>
        <w:t>Transfers</w:t>
      </w:r>
    </w:p>
    <w:p w14:paraId="56F18BAB" w14:textId="454C8FCF" w:rsidR="00C41BB9" w:rsidRPr="00D42C73" w:rsidRDefault="00C41BB9" w:rsidP="005F7D35">
      <w:pPr>
        <w:pStyle w:val="BodyParagraphText"/>
        <w:rPr>
          <w:rFonts w:ascii="Arial" w:hAnsi="Arial" w:cs="Arial"/>
        </w:rPr>
      </w:pPr>
      <w:r w:rsidRPr="00D42C73">
        <w:rPr>
          <w:rFonts w:ascii="Arial" w:hAnsi="Arial" w:cs="Arial"/>
        </w:rPr>
        <w:t xml:space="preserve">In cases where a patient is transferred during an inpatient stay between acute care facilities, </w:t>
      </w:r>
      <w:r w:rsidR="00DA39C8" w:rsidRPr="00D42C73">
        <w:rPr>
          <w:rFonts w:ascii="Arial" w:hAnsi="Arial" w:cs="Arial"/>
        </w:rPr>
        <w:t>Centrus Health Direct</w:t>
      </w:r>
      <w:r w:rsidRPr="00D42C73">
        <w:rPr>
          <w:rFonts w:ascii="Arial" w:hAnsi="Arial" w:cs="Arial"/>
        </w:rPr>
        <w:t xml:space="preserve"> may reimburse both the transfer and the transferee depending on the terms of your Participating Provider Agreement.</w:t>
      </w:r>
    </w:p>
    <w:p w14:paraId="2FC82FB5" w14:textId="77777777" w:rsidR="000A75EC" w:rsidRPr="00D42C73" w:rsidRDefault="000A75EC" w:rsidP="005F7D35">
      <w:pPr>
        <w:pStyle w:val="BodyParagraphText"/>
        <w:rPr>
          <w:rFonts w:ascii="Arial" w:hAnsi="Arial" w:cs="Arial"/>
        </w:rPr>
      </w:pPr>
    </w:p>
    <w:p w14:paraId="0B87F0A6" w14:textId="284799D5" w:rsidR="00C41BB9" w:rsidRPr="00D42C73" w:rsidRDefault="00C41BB9" w:rsidP="005F7D35">
      <w:pPr>
        <w:pStyle w:val="BodyParagraphText"/>
        <w:rPr>
          <w:rFonts w:ascii="Arial" w:hAnsi="Arial" w:cs="Arial"/>
        </w:rPr>
      </w:pPr>
      <w:r w:rsidRPr="00D42C73">
        <w:rPr>
          <w:rFonts w:ascii="Arial" w:hAnsi="Arial" w:cs="Arial"/>
        </w:rPr>
        <w:t xml:space="preserve">For hospitals reimbursed using a DRG base rate, </w:t>
      </w:r>
      <w:r w:rsidR="00DA39C8" w:rsidRPr="00D42C73">
        <w:rPr>
          <w:rFonts w:ascii="Arial" w:hAnsi="Arial" w:cs="Arial"/>
        </w:rPr>
        <w:t xml:space="preserve">Centrus Health Direct </w:t>
      </w:r>
      <w:r w:rsidRPr="00D42C73">
        <w:rPr>
          <w:rFonts w:ascii="Arial" w:hAnsi="Arial" w:cs="Arial"/>
        </w:rPr>
        <w:t>reimburses the transferring hospital the lesser of the per diem rate and the total negotiated case rate. The per diem rate is calculated by dividing the negotiated rate by the geometric mean length of stay for the assigned DRG. For hospitals reimbursed at a per diem rate, the payment is calculated at the negotiated per diem rate.</w:t>
      </w:r>
    </w:p>
    <w:p w14:paraId="43FE1D3E" w14:textId="77777777" w:rsidR="000A75EC" w:rsidRPr="00D42C73" w:rsidRDefault="000A75EC" w:rsidP="005F7D35">
      <w:pPr>
        <w:pStyle w:val="BodyParagraphText"/>
        <w:rPr>
          <w:rFonts w:ascii="Arial" w:hAnsi="Arial" w:cs="Arial"/>
        </w:rPr>
      </w:pPr>
    </w:p>
    <w:p w14:paraId="7927C3C7" w14:textId="77777777" w:rsidR="00C41BB9" w:rsidRPr="00D42C73" w:rsidRDefault="00C41BB9" w:rsidP="005F7D35">
      <w:pPr>
        <w:pStyle w:val="BodyParagraphText"/>
        <w:rPr>
          <w:rFonts w:ascii="Arial" w:hAnsi="Arial" w:cs="Arial"/>
        </w:rPr>
      </w:pPr>
      <w:r w:rsidRPr="00D42C73">
        <w:rPr>
          <w:rFonts w:ascii="Arial" w:hAnsi="Arial" w:cs="Arial"/>
        </w:rPr>
        <w:t>The receiving hospital is paid at the negotiated rate.</w:t>
      </w:r>
    </w:p>
    <w:p w14:paraId="59917B4E" w14:textId="77777777" w:rsidR="000A75EC" w:rsidRPr="00D42C73" w:rsidRDefault="000A75EC" w:rsidP="005F7D35">
      <w:pPr>
        <w:pStyle w:val="BodyParagraphText"/>
        <w:rPr>
          <w:rFonts w:ascii="Arial" w:hAnsi="Arial" w:cs="Arial"/>
        </w:rPr>
      </w:pPr>
    </w:p>
    <w:p w14:paraId="058EA155" w14:textId="4BD727A6" w:rsidR="00C41BB9" w:rsidRPr="00D42C73" w:rsidRDefault="00A4076E" w:rsidP="005F7D35">
      <w:pPr>
        <w:pStyle w:val="Heading30"/>
        <w:rPr>
          <w:rFonts w:ascii="Arial" w:hAnsi="Arial" w:cs="Arial"/>
        </w:rPr>
      </w:pPr>
      <w:r w:rsidRPr="00D42C73">
        <w:rPr>
          <w:rFonts w:ascii="Arial" w:hAnsi="Arial" w:cs="Arial"/>
        </w:rPr>
        <w:t>Readmissions</w:t>
      </w:r>
    </w:p>
    <w:p w14:paraId="4BCFED0E" w14:textId="357F0B3F" w:rsidR="00C41BB9" w:rsidRPr="00D42C73" w:rsidRDefault="00C41BB9" w:rsidP="005F7D35">
      <w:pPr>
        <w:pStyle w:val="BodyParagraphText"/>
        <w:rPr>
          <w:rFonts w:ascii="Arial" w:hAnsi="Arial" w:cs="Arial"/>
        </w:rPr>
      </w:pPr>
      <w:r w:rsidRPr="00D42C73">
        <w:rPr>
          <w:rFonts w:ascii="Arial" w:hAnsi="Arial" w:cs="Arial"/>
        </w:rPr>
        <w:t xml:space="preserve">For all inpatient stays reimbursed at a case rate, </w:t>
      </w:r>
      <w:r w:rsidR="00DA39C8" w:rsidRPr="00D42C73">
        <w:rPr>
          <w:rFonts w:ascii="Arial" w:hAnsi="Arial" w:cs="Arial"/>
        </w:rPr>
        <w:t xml:space="preserve">Centrus Health Direct </w:t>
      </w:r>
      <w:r w:rsidRPr="00D42C73">
        <w:rPr>
          <w:rFonts w:ascii="Arial" w:hAnsi="Arial" w:cs="Arial"/>
        </w:rPr>
        <w:t>reserves the right to review readmissions for the same or related conditions within 15 days of discharge.</w:t>
      </w:r>
    </w:p>
    <w:p w14:paraId="35520A77" w14:textId="77777777" w:rsidR="000A75EC" w:rsidRPr="00D42C73" w:rsidRDefault="000A75EC" w:rsidP="005F7D35">
      <w:pPr>
        <w:pStyle w:val="BodyParagraphText"/>
        <w:rPr>
          <w:rFonts w:ascii="Arial" w:hAnsi="Arial" w:cs="Arial"/>
        </w:rPr>
      </w:pPr>
    </w:p>
    <w:p w14:paraId="02C60E40" w14:textId="4595F0D8" w:rsidR="00C41BB9" w:rsidRPr="00D42C73" w:rsidRDefault="00C41BB9" w:rsidP="005F7D35">
      <w:pPr>
        <w:pStyle w:val="BodyParagraphText"/>
        <w:rPr>
          <w:rFonts w:ascii="Arial" w:hAnsi="Arial" w:cs="Arial"/>
        </w:rPr>
      </w:pPr>
      <w:r w:rsidRPr="00D42C73">
        <w:rPr>
          <w:rFonts w:ascii="Arial" w:hAnsi="Arial" w:cs="Arial"/>
        </w:rPr>
        <w:t xml:space="preserve">If </w:t>
      </w:r>
      <w:r w:rsidR="00DA39C8" w:rsidRPr="00D42C73">
        <w:rPr>
          <w:rFonts w:ascii="Arial" w:hAnsi="Arial" w:cs="Arial"/>
        </w:rPr>
        <w:t xml:space="preserve">Centrus Health Direct </w:t>
      </w:r>
      <w:r w:rsidRPr="00D42C73">
        <w:rPr>
          <w:rFonts w:ascii="Arial" w:hAnsi="Arial" w:cs="Arial"/>
        </w:rPr>
        <w:t xml:space="preserve">determines upon review that a readmission arose from premature discharge or failure of the facility to manage the discharge properly, </w:t>
      </w:r>
      <w:r w:rsidR="00DA39C8" w:rsidRPr="00D42C73">
        <w:rPr>
          <w:rFonts w:ascii="Arial" w:hAnsi="Arial" w:cs="Arial"/>
        </w:rPr>
        <w:t xml:space="preserve">Centrus Health Direct </w:t>
      </w:r>
      <w:r w:rsidRPr="00D42C73">
        <w:rPr>
          <w:rFonts w:ascii="Arial" w:hAnsi="Arial" w:cs="Arial"/>
        </w:rPr>
        <w:t>will potentially deny payment for either the readmission or the original stay, regardless of the medical necessity of the readmit.</w:t>
      </w:r>
    </w:p>
    <w:p w14:paraId="55A690D2" w14:textId="77777777" w:rsidR="000A75EC" w:rsidRPr="00D42C73" w:rsidRDefault="000A75EC" w:rsidP="005F7D35">
      <w:pPr>
        <w:pStyle w:val="BodyParagraphText"/>
        <w:rPr>
          <w:rFonts w:ascii="Arial" w:hAnsi="Arial" w:cs="Arial"/>
        </w:rPr>
      </w:pPr>
    </w:p>
    <w:p w14:paraId="031D70C4" w14:textId="0E608B03" w:rsidR="00C41BB9" w:rsidRPr="00D42C73" w:rsidRDefault="00A4076E" w:rsidP="005F7D35">
      <w:pPr>
        <w:pStyle w:val="Heading30"/>
        <w:rPr>
          <w:rFonts w:ascii="Arial" w:hAnsi="Arial" w:cs="Arial"/>
        </w:rPr>
      </w:pPr>
      <w:r w:rsidRPr="00D42C73">
        <w:rPr>
          <w:rFonts w:ascii="Arial" w:hAnsi="Arial" w:cs="Arial"/>
        </w:rPr>
        <w:t>Assistant Surgeon Reimbursement</w:t>
      </w:r>
    </w:p>
    <w:p w14:paraId="1B7BB592" w14:textId="11A0D630" w:rsidR="00C41BB9" w:rsidRPr="00D42C73" w:rsidRDefault="00C41BB9" w:rsidP="005F7D35">
      <w:pPr>
        <w:pStyle w:val="BodyParagraphText"/>
        <w:rPr>
          <w:rFonts w:ascii="Arial" w:hAnsi="Arial" w:cs="Arial"/>
        </w:rPr>
      </w:pPr>
      <w:r w:rsidRPr="00D42C73">
        <w:rPr>
          <w:rFonts w:ascii="Arial" w:hAnsi="Arial" w:cs="Arial"/>
        </w:rPr>
        <w:t xml:space="preserve">An assistant surgeon is considered medically necessary when the complexity of the operation necessitates the primary surgeon have additional skilled operative assistance from: 1) Another surgeon, 2) Licensed Physician Assistant, 3) Registered Nurse First Assistant. </w:t>
      </w:r>
      <w:r w:rsidR="00DA39C8" w:rsidRPr="00D42C73">
        <w:rPr>
          <w:rFonts w:ascii="Arial" w:hAnsi="Arial" w:cs="Arial"/>
        </w:rPr>
        <w:t xml:space="preserve">Centrus Health Direct </w:t>
      </w:r>
      <w:r w:rsidRPr="00D42C73">
        <w:rPr>
          <w:rFonts w:ascii="Arial" w:hAnsi="Arial" w:cs="Arial"/>
        </w:rPr>
        <w:t>provides coverage for assistant surgeons based on guidance from the Centers for Medicare and Medicaid Services (CMS).</w:t>
      </w:r>
    </w:p>
    <w:p w14:paraId="73D96E28" w14:textId="77777777" w:rsidR="000A75EC" w:rsidRPr="00D42C73" w:rsidRDefault="000A75EC" w:rsidP="005F7D35">
      <w:pPr>
        <w:pStyle w:val="BodyParagraphText"/>
        <w:rPr>
          <w:rFonts w:ascii="Arial" w:hAnsi="Arial" w:cs="Arial"/>
        </w:rPr>
      </w:pPr>
    </w:p>
    <w:p w14:paraId="73F16C83" w14:textId="1FF5E1FB" w:rsidR="00C41BB9" w:rsidRPr="00D42C73" w:rsidRDefault="00C41BB9" w:rsidP="005F7D35">
      <w:pPr>
        <w:pStyle w:val="BodyParagraphText"/>
        <w:rPr>
          <w:rFonts w:ascii="Arial" w:hAnsi="Arial" w:cs="Arial"/>
        </w:rPr>
      </w:pPr>
      <w:r w:rsidRPr="00D42C73">
        <w:rPr>
          <w:rFonts w:ascii="Arial" w:hAnsi="Arial" w:cs="Arial"/>
        </w:rPr>
        <w:t>An assistant surgeon is distinguished from an “assistant-in-surgery.” Generally, assistants-in-surgery are non- MD professionals such as nurses, operating room technicians, or other specially trained professionals, whose services are included in the primary surgeon’s, or the facility’s, reimbursement. These services are not separately reimbursed.</w:t>
      </w:r>
    </w:p>
    <w:p w14:paraId="475F93BD" w14:textId="77777777" w:rsidR="00CB276D" w:rsidRPr="00D42C73" w:rsidRDefault="00CB276D" w:rsidP="005F7D35">
      <w:pPr>
        <w:pStyle w:val="BodyParagraphText"/>
        <w:rPr>
          <w:rFonts w:ascii="Arial" w:hAnsi="Arial" w:cs="Arial"/>
        </w:rPr>
      </w:pPr>
    </w:p>
    <w:p w14:paraId="237B316E" w14:textId="77777777" w:rsidR="00C41BB9" w:rsidRPr="00D42C73" w:rsidRDefault="00C41BB9" w:rsidP="005F7D35">
      <w:pPr>
        <w:pStyle w:val="BodyParagraphText"/>
        <w:rPr>
          <w:rFonts w:ascii="Arial" w:hAnsi="Arial" w:cs="Arial"/>
        </w:rPr>
      </w:pPr>
      <w:r w:rsidRPr="00D42C73">
        <w:rPr>
          <w:rFonts w:ascii="Arial" w:hAnsi="Arial" w:cs="Arial"/>
        </w:rPr>
        <w:t xml:space="preserve">There may be times when a physician elects to utilize more than one assistant during the </w:t>
      </w:r>
      <w:proofErr w:type="gramStart"/>
      <w:r w:rsidRPr="00D42C73">
        <w:rPr>
          <w:rFonts w:ascii="Arial" w:hAnsi="Arial" w:cs="Arial"/>
        </w:rPr>
        <w:t>operative session</w:t>
      </w:r>
      <w:proofErr w:type="gramEnd"/>
      <w:r w:rsidRPr="00D42C73">
        <w:rPr>
          <w:rFonts w:ascii="Arial" w:hAnsi="Arial" w:cs="Arial"/>
        </w:rPr>
        <w:t xml:space="preserve">. However, only one assistant per operative session will be reimbursed. Claims for </w:t>
      </w:r>
      <w:proofErr w:type="gramStart"/>
      <w:r w:rsidRPr="00D42C73">
        <w:rPr>
          <w:rFonts w:ascii="Arial" w:hAnsi="Arial" w:cs="Arial"/>
        </w:rPr>
        <w:t>services</w:t>
      </w:r>
      <w:proofErr w:type="gramEnd"/>
      <w:r w:rsidRPr="00D42C73">
        <w:rPr>
          <w:rFonts w:ascii="Arial" w:hAnsi="Arial" w:cs="Arial"/>
        </w:rPr>
        <w:t xml:space="preserve"> of an assistant surgeon should be filed with </w:t>
      </w:r>
      <w:proofErr w:type="gramStart"/>
      <w:r w:rsidRPr="00D42C73">
        <w:rPr>
          <w:rFonts w:ascii="Arial" w:hAnsi="Arial" w:cs="Arial"/>
        </w:rPr>
        <w:t>modifier</w:t>
      </w:r>
      <w:proofErr w:type="gramEnd"/>
      <w:r w:rsidRPr="00D42C73">
        <w:rPr>
          <w:rFonts w:ascii="Arial" w:hAnsi="Arial" w:cs="Arial"/>
        </w:rPr>
        <w:t xml:space="preserve"> 80, 81, 82 or AS. Use of modifiers is required for proper payment.</w:t>
      </w:r>
    </w:p>
    <w:p w14:paraId="59E4018E" w14:textId="77777777" w:rsidR="00CB276D" w:rsidRPr="00D42C73" w:rsidRDefault="00CB276D" w:rsidP="005F7D35">
      <w:pPr>
        <w:pStyle w:val="BodyParagraphText"/>
        <w:rPr>
          <w:rFonts w:ascii="Arial" w:hAnsi="Arial" w:cs="Arial"/>
        </w:rPr>
      </w:pPr>
    </w:p>
    <w:p w14:paraId="48241C6E" w14:textId="7C7E6CF5" w:rsidR="00C41BB9" w:rsidRPr="00D42C73" w:rsidRDefault="00815C2F" w:rsidP="005F7D35">
      <w:pPr>
        <w:pStyle w:val="BodyParagraphText"/>
        <w:rPr>
          <w:rFonts w:ascii="Arial" w:hAnsi="Arial" w:cs="Arial"/>
        </w:rPr>
      </w:pPr>
      <w:r w:rsidRPr="00D42C73">
        <w:rPr>
          <w:rFonts w:ascii="Arial" w:hAnsi="Arial" w:cs="Arial"/>
        </w:rPr>
        <w:t>Centrus Health Direct</w:t>
      </w:r>
      <w:r w:rsidR="00C41BB9" w:rsidRPr="00D42C73">
        <w:rPr>
          <w:rFonts w:ascii="Arial" w:hAnsi="Arial" w:cs="Arial"/>
        </w:rPr>
        <w:t xml:space="preserve"> follows criteria based on the CMS National Physician Fee Schedule Relative Value File (NPFS) status indicators. All codes in the NPFS with the following status code indicator "2" for "Assistant Surgeons" are considered by </w:t>
      </w:r>
      <w:r w:rsidR="00DA39C8" w:rsidRPr="00D42C73">
        <w:rPr>
          <w:rFonts w:ascii="Arial" w:hAnsi="Arial" w:cs="Arial"/>
        </w:rPr>
        <w:t xml:space="preserve">Centrus Health Direct </w:t>
      </w:r>
      <w:r w:rsidR="00C41BB9" w:rsidRPr="00D42C73">
        <w:rPr>
          <w:rFonts w:ascii="Arial" w:hAnsi="Arial" w:cs="Arial"/>
        </w:rPr>
        <w:t>to be reimbursable for Assistant Surgeon services, as indicated by an Assistant Surgeon modifier (80, 81, 82, or AS).</w:t>
      </w:r>
    </w:p>
    <w:p w14:paraId="2E9B33BD" w14:textId="77777777" w:rsidR="00CB276D" w:rsidRPr="00D42C73" w:rsidRDefault="00CB276D" w:rsidP="005F7D35">
      <w:pPr>
        <w:pStyle w:val="BodyParagraphText"/>
        <w:rPr>
          <w:rFonts w:ascii="Arial" w:hAnsi="Arial" w:cs="Arial"/>
        </w:rPr>
      </w:pPr>
    </w:p>
    <w:p w14:paraId="2C638F24" w14:textId="77777777" w:rsidR="00C41BB9" w:rsidRPr="00D42C73" w:rsidRDefault="00C41BB9" w:rsidP="005F7D35">
      <w:pPr>
        <w:pStyle w:val="BodyParagraphText"/>
        <w:rPr>
          <w:rFonts w:ascii="Arial" w:hAnsi="Arial" w:cs="Arial"/>
        </w:rPr>
      </w:pPr>
      <w:r w:rsidRPr="00D42C73">
        <w:rPr>
          <w:rFonts w:ascii="Arial" w:hAnsi="Arial" w:cs="Arial"/>
        </w:rPr>
        <w:t>Health care professionals acting as assistant surgeons should report their services under a surgeon's provider number.</w:t>
      </w:r>
    </w:p>
    <w:p w14:paraId="4B703197" w14:textId="77777777" w:rsidR="00CB276D" w:rsidRPr="00D42C73" w:rsidRDefault="00CB276D" w:rsidP="005F7D35">
      <w:pPr>
        <w:pStyle w:val="BodyParagraphText"/>
        <w:rPr>
          <w:rFonts w:ascii="Arial" w:hAnsi="Arial" w:cs="Arial"/>
        </w:rPr>
      </w:pPr>
    </w:p>
    <w:p w14:paraId="5AB1FA97" w14:textId="5A9F97DE" w:rsidR="00CB276D" w:rsidRPr="00D42C73" w:rsidRDefault="00C41BB9" w:rsidP="005F7D35">
      <w:pPr>
        <w:pStyle w:val="BodyParagraphText"/>
        <w:rPr>
          <w:rFonts w:ascii="Arial" w:hAnsi="Arial" w:cs="Arial"/>
          <w:b/>
          <w:bCs/>
        </w:rPr>
      </w:pPr>
      <w:r w:rsidRPr="00D42C73">
        <w:rPr>
          <w:rFonts w:ascii="Arial" w:hAnsi="Arial" w:cs="Arial"/>
          <w:b/>
          <w:bCs/>
        </w:rPr>
        <w:t xml:space="preserve">Reimbursement </w:t>
      </w:r>
    </w:p>
    <w:p w14:paraId="2CB2705F" w14:textId="0567145A" w:rsidR="00C41BB9" w:rsidRPr="00D42C73" w:rsidRDefault="00DA39C8" w:rsidP="005F7D35">
      <w:pPr>
        <w:pStyle w:val="BodyParagraphText"/>
        <w:rPr>
          <w:rFonts w:ascii="Arial" w:hAnsi="Arial" w:cs="Arial"/>
        </w:rPr>
      </w:pPr>
      <w:r w:rsidRPr="00D42C73">
        <w:rPr>
          <w:rFonts w:ascii="Arial" w:hAnsi="Arial" w:cs="Arial"/>
        </w:rPr>
        <w:t>Centrus Health Direct</w:t>
      </w:r>
      <w:r w:rsidR="00C41BB9" w:rsidRPr="00D42C73">
        <w:rPr>
          <w:rFonts w:ascii="Arial" w:hAnsi="Arial" w:cs="Arial"/>
        </w:rPr>
        <w:t>’s standard reimbursement for qualified assistant surgeon services is 16% of the allowable amount when performed by a physician and 14% of the allowable amount when performed by a non-physician (as defined above). This percentage is based on CMS.</w:t>
      </w:r>
    </w:p>
    <w:p w14:paraId="33C854C9" w14:textId="77777777" w:rsidR="00B63A1B" w:rsidRPr="00D42C73" w:rsidRDefault="00B63A1B" w:rsidP="005F7D35">
      <w:pPr>
        <w:pStyle w:val="BodyParagraphText"/>
        <w:rPr>
          <w:rFonts w:ascii="Arial" w:hAnsi="Arial" w:cs="Arial"/>
        </w:rPr>
      </w:pPr>
    </w:p>
    <w:p w14:paraId="548DB0B3" w14:textId="2A552231" w:rsidR="00C41BB9" w:rsidRPr="00D42C73" w:rsidRDefault="00A4076E" w:rsidP="005F7D35">
      <w:pPr>
        <w:pStyle w:val="Heading30"/>
        <w:rPr>
          <w:rFonts w:ascii="Arial" w:hAnsi="Arial" w:cs="Arial"/>
        </w:rPr>
      </w:pPr>
      <w:r w:rsidRPr="00D42C73">
        <w:rPr>
          <w:rFonts w:ascii="Arial" w:hAnsi="Arial" w:cs="Arial"/>
        </w:rPr>
        <w:t>Co-Surgeons / Team Surgeons Reimbursement Policies</w:t>
      </w:r>
    </w:p>
    <w:p w14:paraId="5AC098BE" w14:textId="3F2432A7" w:rsidR="00C41BB9" w:rsidRPr="00D42C73" w:rsidRDefault="00C41BB9" w:rsidP="005F7D35">
      <w:pPr>
        <w:pStyle w:val="BodyParagraphText"/>
        <w:rPr>
          <w:rFonts w:ascii="Arial" w:hAnsi="Arial" w:cs="Arial"/>
        </w:rPr>
      </w:pPr>
      <w:r w:rsidRPr="00D42C73">
        <w:rPr>
          <w:rFonts w:ascii="Arial" w:hAnsi="Arial" w:cs="Arial"/>
        </w:rPr>
        <w:t xml:space="preserve">The use of multiple surgeons for a single procedure is considered medically necessary when the nature and/or complexity of the procedure necessitates contribution and expertise from more than one surgeon. </w:t>
      </w:r>
      <w:r w:rsidR="00DA39C8" w:rsidRPr="00D42C73">
        <w:rPr>
          <w:rFonts w:ascii="Arial" w:hAnsi="Arial" w:cs="Arial"/>
        </w:rPr>
        <w:t xml:space="preserve">Centrus Health Direct </w:t>
      </w:r>
      <w:r w:rsidRPr="00D42C73">
        <w:rPr>
          <w:rFonts w:ascii="Arial" w:hAnsi="Arial" w:cs="Arial"/>
        </w:rPr>
        <w:t>provides coverage for multiple surgeons based on guidance from the Centers for Medicare and Medicaid Services (CMS).</w:t>
      </w:r>
    </w:p>
    <w:p w14:paraId="3AC6326B" w14:textId="77777777" w:rsidR="00AD4A0E" w:rsidRPr="00D42C73" w:rsidRDefault="00AD4A0E" w:rsidP="005F7D35">
      <w:pPr>
        <w:pStyle w:val="BodyParagraphText"/>
        <w:rPr>
          <w:rFonts w:ascii="Arial" w:hAnsi="Arial" w:cs="Arial"/>
        </w:rPr>
      </w:pPr>
    </w:p>
    <w:p w14:paraId="29B0A96F" w14:textId="4217A324" w:rsidR="00C41BB9" w:rsidRPr="00D42C73" w:rsidRDefault="00DA39C8" w:rsidP="005F7D35">
      <w:pPr>
        <w:pStyle w:val="BodyParagraphText"/>
        <w:rPr>
          <w:rFonts w:ascii="Arial" w:hAnsi="Arial" w:cs="Arial"/>
        </w:rPr>
      </w:pPr>
      <w:r w:rsidRPr="00D42C73">
        <w:rPr>
          <w:rFonts w:ascii="Arial" w:hAnsi="Arial" w:cs="Arial"/>
        </w:rPr>
        <w:t xml:space="preserve">Centrus Health Direct </w:t>
      </w:r>
      <w:r w:rsidR="00C41BB9" w:rsidRPr="00D42C73">
        <w:rPr>
          <w:rFonts w:ascii="Arial" w:hAnsi="Arial" w:cs="Arial"/>
        </w:rPr>
        <w:t xml:space="preserve">follows criteria based on the CMS National Physician Fee Schedule Relative Value File (NPFS) status indicators. All codes in the NPFS with status code indicators "1" or "2" for "Co-Surgeons" are </w:t>
      </w:r>
      <w:r w:rsidR="00C41BB9" w:rsidRPr="00D42C73">
        <w:rPr>
          <w:rFonts w:ascii="Arial" w:hAnsi="Arial" w:cs="Arial"/>
        </w:rPr>
        <w:lastRenderedPageBreak/>
        <w:t xml:space="preserve">considered by </w:t>
      </w:r>
      <w:r w:rsidRPr="00D42C73">
        <w:rPr>
          <w:rFonts w:ascii="Arial" w:hAnsi="Arial" w:cs="Arial"/>
        </w:rPr>
        <w:t xml:space="preserve">Centrus Health Direct </w:t>
      </w:r>
      <w:r w:rsidR="00C41BB9" w:rsidRPr="00D42C73">
        <w:rPr>
          <w:rFonts w:ascii="Arial" w:hAnsi="Arial" w:cs="Arial"/>
        </w:rPr>
        <w:t>to be eligible for Co-Surgeon services as indicated by the co-surgeon modifier 62.</w:t>
      </w:r>
    </w:p>
    <w:p w14:paraId="0466178B" w14:textId="77777777" w:rsidR="00AD4A0E" w:rsidRPr="00D42C73" w:rsidRDefault="00AD4A0E" w:rsidP="005F7D35">
      <w:pPr>
        <w:pStyle w:val="BodyParagraphText"/>
        <w:rPr>
          <w:rFonts w:ascii="Arial" w:hAnsi="Arial" w:cs="Arial"/>
        </w:rPr>
      </w:pPr>
    </w:p>
    <w:p w14:paraId="7960DD30" w14:textId="1A609041" w:rsidR="00C41BB9" w:rsidRPr="00D42C73" w:rsidRDefault="00C41BB9" w:rsidP="005F7D35">
      <w:pPr>
        <w:pStyle w:val="BodyParagraphText"/>
        <w:rPr>
          <w:rFonts w:ascii="Arial" w:hAnsi="Arial" w:cs="Arial"/>
        </w:rPr>
      </w:pPr>
      <w:r w:rsidRPr="00D42C73">
        <w:rPr>
          <w:rFonts w:ascii="Arial" w:hAnsi="Arial" w:cs="Arial"/>
        </w:rPr>
        <w:t xml:space="preserve">All codes in the NPFS with the status code indicators "1" or "2" for "Team Surgeons" are considered by </w:t>
      </w:r>
      <w:r w:rsidR="00DA39C8" w:rsidRPr="00D42C73">
        <w:rPr>
          <w:rFonts w:ascii="Arial" w:hAnsi="Arial" w:cs="Arial"/>
        </w:rPr>
        <w:t>Centrus Health Direct</w:t>
      </w:r>
      <w:r w:rsidRPr="00D42C73">
        <w:rPr>
          <w:rFonts w:ascii="Arial" w:hAnsi="Arial" w:cs="Arial"/>
        </w:rPr>
        <w:t xml:space="preserve"> to be eligible for “Team Surgeon” services as indicated by the team surgeon modifier 66. Use of modifiers is required for proper payment. Physicians acting in the more limited capacity of an “Assistant Surgeon”, should bill with modifiers 80 or 82, and are not eligible for co-surgeon reimbursement.</w:t>
      </w:r>
    </w:p>
    <w:p w14:paraId="6D259546" w14:textId="77777777" w:rsidR="00AD4A0E" w:rsidRPr="00D42C73" w:rsidRDefault="00AD4A0E" w:rsidP="005F7D35">
      <w:pPr>
        <w:pStyle w:val="BodyParagraphText"/>
        <w:rPr>
          <w:rFonts w:ascii="Arial" w:hAnsi="Arial" w:cs="Arial"/>
        </w:rPr>
      </w:pPr>
    </w:p>
    <w:p w14:paraId="141280C9" w14:textId="03D7BED8" w:rsidR="00C41BB9" w:rsidRPr="00D42C73" w:rsidRDefault="00C41BB9" w:rsidP="005F7D35">
      <w:pPr>
        <w:pStyle w:val="BodyParagraphText"/>
        <w:rPr>
          <w:rFonts w:ascii="Arial" w:hAnsi="Arial" w:cs="Arial"/>
        </w:rPr>
      </w:pPr>
      <w:r w:rsidRPr="00D42C73">
        <w:rPr>
          <w:rFonts w:ascii="Arial" w:hAnsi="Arial" w:cs="Arial"/>
        </w:rPr>
        <w:t xml:space="preserve">Each co-surgeon should submit the same Current Procedural Terminology (CPT) code with modifier 62. Consistent with CMS guidelines, </w:t>
      </w:r>
      <w:r w:rsidR="00DA39C8" w:rsidRPr="00D42C73">
        <w:rPr>
          <w:rFonts w:ascii="Arial" w:hAnsi="Arial" w:cs="Arial"/>
        </w:rPr>
        <w:t xml:space="preserve">Centrus Health Direct </w:t>
      </w:r>
      <w:r w:rsidRPr="00D42C73">
        <w:rPr>
          <w:rFonts w:ascii="Arial" w:hAnsi="Arial" w:cs="Arial"/>
        </w:rPr>
        <w:t>will reimburse co-surgeon services at 62.5% of the allowable amount to each surgeon subject to additional multiple procedure reductions if applicable. The allowable amount is determined independently for each surgeon and is the amount that would be given to that surgeon performing the surgery without a co-surgeon.</w:t>
      </w:r>
    </w:p>
    <w:p w14:paraId="07B0CD5D" w14:textId="77777777" w:rsidR="00AD4A0E" w:rsidRPr="00D42C73" w:rsidRDefault="00AD4A0E" w:rsidP="005F7D35">
      <w:pPr>
        <w:pStyle w:val="BodyParagraphText"/>
        <w:rPr>
          <w:rFonts w:ascii="Arial" w:hAnsi="Arial" w:cs="Arial"/>
        </w:rPr>
      </w:pPr>
    </w:p>
    <w:p w14:paraId="43CEB68B" w14:textId="66CEF25F" w:rsidR="00C41BB9" w:rsidRPr="00D42C73" w:rsidRDefault="00C41BB9" w:rsidP="005F7D35">
      <w:pPr>
        <w:pStyle w:val="BodyParagraphText"/>
        <w:rPr>
          <w:rFonts w:ascii="Arial" w:hAnsi="Arial" w:cs="Arial"/>
        </w:rPr>
      </w:pPr>
      <w:r w:rsidRPr="00D42C73">
        <w:rPr>
          <w:rFonts w:ascii="Arial" w:hAnsi="Arial" w:cs="Arial"/>
        </w:rPr>
        <w:t xml:space="preserve">Each Team Surgeon should submit the same CPT code with modifier 66 along with written medical documentation describing the specific surgeon's involvement in the total procedure. </w:t>
      </w:r>
      <w:r w:rsidR="00DA39C8" w:rsidRPr="00D42C73">
        <w:rPr>
          <w:rFonts w:ascii="Arial" w:hAnsi="Arial" w:cs="Arial"/>
        </w:rPr>
        <w:t xml:space="preserve">Centrus Health Direct </w:t>
      </w:r>
      <w:r w:rsidRPr="00D42C73">
        <w:rPr>
          <w:rFonts w:ascii="Arial" w:hAnsi="Arial" w:cs="Arial"/>
        </w:rPr>
        <w:t>will review each submission with its appropriate medical documentation and will make reimbursement decisions on a case-by-case basis.</w:t>
      </w:r>
    </w:p>
    <w:p w14:paraId="42BF6F28" w14:textId="77777777" w:rsidR="00B63A1B" w:rsidRPr="00D42C73" w:rsidRDefault="00B63A1B" w:rsidP="005F7D35">
      <w:pPr>
        <w:pStyle w:val="BodyParagraphText"/>
        <w:rPr>
          <w:rFonts w:ascii="Arial" w:hAnsi="Arial" w:cs="Arial"/>
        </w:rPr>
      </w:pPr>
    </w:p>
    <w:p w14:paraId="6C3DDB52" w14:textId="626B8A03" w:rsidR="00C41BB9" w:rsidRPr="00D42C73" w:rsidRDefault="00A4076E" w:rsidP="005F7D35">
      <w:pPr>
        <w:pStyle w:val="Heading30"/>
        <w:rPr>
          <w:rFonts w:ascii="Arial" w:hAnsi="Arial" w:cs="Arial"/>
        </w:rPr>
      </w:pPr>
      <w:r w:rsidRPr="00D42C73">
        <w:rPr>
          <w:rFonts w:ascii="Arial" w:hAnsi="Arial" w:cs="Arial"/>
        </w:rPr>
        <w:t>Non-Reimbursable Services Reimbursement Policies</w:t>
      </w:r>
    </w:p>
    <w:p w14:paraId="1C13B70D" w14:textId="2181A8AB" w:rsidR="00C41BB9" w:rsidRPr="00D42C73" w:rsidRDefault="00C41BB9" w:rsidP="005F7D35">
      <w:pPr>
        <w:pStyle w:val="BodyParagraphText"/>
        <w:rPr>
          <w:rFonts w:ascii="Arial" w:hAnsi="Arial" w:cs="Arial"/>
        </w:rPr>
      </w:pPr>
      <w:r w:rsidRPr="00D42C73">
        <w:rPr>
          <w:rFonts w:ascii="Arial" w:hAnsi="Arial" w:cs="Arial"/>
        </w:rPr>
        <w:t xml:space="preserve">Consistent with guidelines specified by the Centers for Medicare and Medicaid Services (CMS), </w:t>
      </w:r>
      <w:r w:rsidR="00DA39C8" w:rsidRPr="00D42C73">
        <w:rPr>
          <w:rFonts w:ascii="Arial" w:hAnsi="Arial" w:cs="Arial"/>
        </w:rPr>
        <w:t xml:space="preserve">Centrus Health Direct </w:t>
      </w:r>
      <w:r w:rsidRPr="00D42C73">
        <w:rPr>
          <w:rFonts w:ascii="Arial" w:hAnsi="Arial" w:cs="Arial"/>
        </w:rPr>
        <w:t>does not reimburse for the procedures or categories of codes outlined in this policy. This list is not all-inclusive. Denials include non-covered services defined as exclusions in the Participant’s benefit program, payment included in the allowance of another service (i.e., global) and procedure codes submitted that are not eligible for payment.</w:t>
      </w:r>
    </w:p>
    <w:p w14:paraId="12F9559B" w14:textId="77777777" w:rsidR="00E55B26" w:rsidRPr="00D42C73" w:rsidRDefault="00E55B26" w:rsidP="005F7D35">
      <w:pPr>
        <w:pStyle w:val="BodyParagraphText"/>
        <w:rPr>
          <w:rFonts w:ascii="Arial" w:hAnsi="Arial" w:cs="Arial"/>
        </w:rPr>
      </w:pPr>
    </w:p>
    <w:p w14:paraId="2E2DBB19" w14:textId="77777777" w:rsidR="00E55B26" w:rsidRPr="00D42C73" w:rsidRDefault="00C41BB9" w:rsidP="005F7D35">
      <w:pPr>
        <w:pStyle w:val="BodyParagraphText"/>
        <w:rPr>
          <w:rFonts w:ascii="Arial" w:hAnsi="Arial" w:cs="Arial"/>
          <w:b/>
          <w:bCs/>
        </w:rPr>
      </w:pPr>
      <w:r w:rsidRPr="00D42C73">
        <w:rPr>
          <w:rFonts w:ascii="Arial" w:hAnsi="Arial" w:cs="Arial"/>
          <w:b/>
          <w:bCs/>
        </w:rPr>
        <w:t xml:space="preserve">Coding Category II CPT Codes (XXXXF) </w:t>
      </w:r>
    </w:p>
    <w:p w14:paraId="418BD193" w14:textId="2FF391D1" w:rsidR="00C41BB9" w:rsidRPr="00D42C73" w:rsidRDefault="00C41BB9" w:rsidP="005F7D35">
      <w:pPr>
        <w:pStyle w:val="BodyParagraphText"/>
        <w:rPr>
          <w:rFonts w:ascii="Arial" w:hAnsi="Arial" w:cs="Arial"/>
        </w:rPr>
      </w:pPr>
      <w:r w:rsidRPr="00D42C73">
        <w:rPr>
          <w:rFonts w:ascii="Arial" w:hAnsi="Arial" w:cs="Arial"/>
        </w:rPr>
        <w:t>These codes are intended to facilitate data collection about quality of care. Use of these codes is optional, not required for correct coding, and may not be used as a substitute for Category I codes.</w:t>
      </w:r>
    </w:p>
    <w:p w14:paraId="6D61B223" w14:textId="77777777" w:rsidR="00AD4A0E" w:rsidRPr="00D42C73" w:rsidRDefault="00AD4A0E" w:rsidP="005F7D35">
      <w:pPr>
        <w:pStyle w:val="BodyParagraphText"/>
        <w:rPr>
          <w:rFonts w:ascii="Arial" w:hAnsi="Arial" w:cs="Arial"/>
        </w:rPr>
      </w:pPr>
    </w:p>
    <w:p w14:paraId="2BF3D07E" w14:textId="43550CBA" w:rsidR="00C41BB9" w:rsidRPr="00D42C73" w:rsidRDefault="00C41BB9" w:rsidP="005F7D35">
      <w:pPr>
        <w:pStyle w:val="BodyParagraphText"/>
        <w:rPr>
          <w:rFonts w:ascii="Arial" w:hAnsi="Arial" w:cs="Arial"/>
        </w:rPr>
      </w:pPr>
      <w:r w:rsidRPr="00D42C73">
        <w:rPr>
          <w:rFonts w:ascii="Arial" w:hAnsi="Arial" w:cs="Arial"/>
        </w:rPr>
        <w:t xml:space="preserve">Bundled Services/Supplies (Status “B” or “T” Procedure) Codes identified with a CMS indicator of “B” or “T” (bundled code) in the CMS NPFS (National Physician Fee Schedule), will not be separately reimbursed to physicians by </w:t>
      </w:r>
      <w:r w:rsidR="00DA39C8" w:rsidRPr="00D42C73">
        <w:rPr>
          <w:rFonts w:ascii="Arial" w:hAnsi="Arial" w:cs="Arial"/>
        </w:rPr>
        <w:t>Centrus Health Direct</w:t>
      </w:r>
      <w:r w:rsidRPr="00D42C73">
        <w:rPr>
          <w:rFonts w:ascii="Arial" w:hAnsi="Arial" w:cs="Arial"/>
        </w:rPr>
        <w:t>. Payments for these procedures are always bundled into payment for other services and separate payment is not made.</w:t>
      </w:r>
    </w:p>
    <w:p w14:paraId="7F735F8A" w14:textId="77777777" w:rsidR="00AD4A0E" w:rsidRPr="00D42C73" w:rsidRDefault="00AD4A0E" w:rsidP="005F7D35">
      <w:pPr>
        <w:pStyle w:val="BodyParagraphText"/>
        <w:rPr>
          <w:rFonts w:ascii="Arial" w:hAnsi="Arial" w:cs="Arial"/>
        </w:rPr>
      </w:pPr>
    </w:p>
    <w:p w14:paraId="4FD39088" w14:textId="77777777" w:rsidR="005B067F" w:rsidRPr="00D42C73" w:rsidRDefault="00C41BB9" w:rsidP="005F7D35">
      <w:pPr>
        <w:pStyle w:val="BodyParagraphText"/>
        <w:rPr>
          <w:rFonts w:ascii="Arial" w:hAnsi="Arial" w:cs="Arial"/>
          <w:b/>
          <w:bCs/>
        </w:rPr>
      </w:pPr>
      <w:r w:rsidRPr="00D42C73">
        <w:rPr>
          <w:rFonts w:ascii="Arial" w:hAnsi="Arial" w:cs="Arial"/>
          <w:b/>
          <w:bCs/>
        </w:rPr>
        <w:t>PC/TC Indicator 5 Codes</w:t>
      </w:r>
    </w:p>
    <w:p w14:paraId="5A07AA46" w14:textId="0D60936B" w:rsidR="00C41BB9" w:rsidRPr="00D42C73" w:rsidRDefault="00DA39C8" w:rsidP="005F7D35">
      <w:pPr>
        <w:pStyle w:val="BodyParagraphText"/>
        <w:rPr>
          <w:rFonts w:ascii="Arial" w:hAnsi="Arial" w:cs="Arial"/>
        </w:rPr>
      </w:pPr>
      <w:r w:rsidRPr="00D42C73">
        <w:rPr>
          <w:rFonts w:ascii="Arial" w:hAnsi="Arial" w:cs="Arial"/>
        </w:rPr>
        <w:t xml:space="preserve">Centrus Health Direct </w:t>
      </w:r>
      <w:r w:rsidR="00C41BB9" w:rsidRPr="00D42C73">
        <w:rPr>
          <w:rFonts w:ascii="Arial" w:hAnsi="Arial" w:cs="Arial"/>
        </w:rPr>
        <w:t>denies “Incident To” codes identified with a CMS PC/TC indicator 5 in the NPFS when reported in a facility place of service when billed by a physician. Modifiers -26 and TC cannot be used with these codes.</w:t>
      </w:r>
    </w:p>
    <w:p w14:paraId="2C356BD2" w14:textId="77777777" w:rsidR="00B63A1B" w:rsidRPr="00D42C73" w:rsidRDefault="00B63A1B" w:rsidP="005F7D35">
      <w:pPr>
        <w:pStyle w:val="BodyParagraphText"/>
        <w:rPr>
          <w:rFonts w:ascii="Arial" w:hAnsi="Arial" w:cs="Arial"/>
        </w:rPr>
      </w:pPr>
    </w:p>
    <w:p w14:paraId="731C18E4" w14:textId="0BA99A99" w:rsidR="00C41BB9" w:rsidRPr="00D42C73" w:rsidRDefault="00A4076E" w:rsidP="005F7D35">
      <w:pPr>
        <w:pStyle w:val="Heading30"/>
        <w:rPr>
          <w:rFonts w:ascii="Arial" w:hAnsi="Arial" w:cs="Arial"/>
        </w:rPr>
      </w:pPr>
      <w:r w:rsidRPr="00D42C73">
        <w:rPr>
          <w:rFonts w:ascii="Arial" w:hAnsi="Arial" w:cs="Arial"/>
        </w:rPr>
        <w:t>Anesthesia</w:t>
      </w:r>
    </w:p>
    <w:p w14:paraId="17F3DE63" w14:textId="52FBB841" w:rsidR="00C41BB9" w:rsidRPr="00D42C73" w:rsidRDefault="00DA39C8" w:rsidP="005F7D35">
      <w:pPr>
        <w:pStyle w:val="BodyParagraphText"/>
        <w:rPr>
          <w:rFonts w:ascii="Arial" w:hAnsi="Arial" w:cs="Arial"/>
        </w:rPr>
      </w:pPr>
      <w:r w:rsidRPr="00D42C73">
        <w:rPr>
          <w:rFonts w:ascii="Arial" w:hAnsi="Arial" w:cs="Arial"/>
        </w:rPr>
        <w:t xml:space="preserve">Centrus Health Direct </w:t>
      </w:r>
      <w:r w:rsidR="00C41BB9" w:rsidRPr="00D42C73">
        <w:rPr>
          <w:rFonts w:ascii="Arial" w:hAnsi="Arial" w:cs="Arial"/>
        </w:rPr>
        <w:t xml:space="preserve">reimburses anesthesia based on the concepts of basic values, time unit values, and conversion factors. Basic values are defined by the ASA and time units are calculated on a 15-minute interval basis and rounded to the nearest decimal point (e.g. 32 minutes of anesthesia equals </w:t>
      </w:r>
      <w:proofErr w:type="gramStart"/>
      <w:r w:rsidR="00C41BB9" w:rsidRPr="00D42C73">
        <w:rPr>
          <w:rFonts w:ascii="Arial" w:hAnsi="Arial" w:cs="Arial"/>
        </w:rPr>
        <w:t>2.1 time</w:t>
      </w:r>
      <w:proofErr w:type="gramEnd"/>
      <w:r w:rsidR="00C41BB9" w:rsidRPr="00D42C73">
        <w:rPr>
          <w:rFonts w:ascii="Arial" w:hAnsi="Arial" w:cs="Arial"/>
        </w:rPr>
        <w:t xml:space="preserve"> units). Conversion factors are either explicitly listed in your Participating Provider Agreement or based on CMS localities.</w:t>
      </w:r>
    </w:p>
    <w:p w14:paraId="20A04BB4" w14:textId="77777777" w:rsidR="00521D5A" w:rsidRPr="00D42C73" w:rsidRDefault="00521D5A" w:rsidP="005F7D35">
      <w:pPr>
        <w:pStyle w:val="BodyParagraphText"/>
        <w:rPr>
          <w:rFonts w:ascii="Arial" w:hAnsi="Arial" w:cs="Arial"/>
        </w:rPr>
      </w:pPr>
    </w:p>
    <w:p w14:paraId="01A743AD" w14:textId="77777777" w:rsidR="00C41BB9" w:rsidRPr="00D42C73" w:rsidRDefault="00C41BB9" w:rsidP="005F7D35">
      <w:pPr>
        <w:pStyle w:val="BodyParagraphText"/>
        <w:rPr>
          <w:rFonts w:ascii="Arial" w:hAnsi="Arial" w:cs="Arial"/>
        </w:rPr>
      </w:pPr>
      <w:proofErr w:type="gramStart"/>
      <w:r w:rsidRPr="00D42C73">
        <w:rPr>
          <w:rFonts w:ascii="Arial" w:hAnsi="Arial" w:cs="Arial"/>
        </w:rPr>
        <w:t>Anesthesia time</w:t>
      </w:r>
      <w:proofErr w:type="gramEnd"/>
      <w:r w:rsidRPr="00D42C73">
        <w:rPr>
          <w:rFonts w:ascii="Arial" w:hAnsi="Arial" w:cs="Arial"/>
        </w:rPr>
        <w:t xml:space="preserve"> starts when the anesthesiologist begins to prepare the patient for induction and ends when the patient can safely be placed under postoperative supervision. The following formula is used to determine anesthesia reimbursement:</w:t>
      </w:r>
    </w:p>
    <w:p w14:paraId="47C964C4" w14:textId="77777777" w:rsidR="00521D5A" w:rsidRPr="00D42C73" w:rsidRDefault="00521D5A" w:rsidP="005F7D35">
      <w:pPr>
        <w:pStyle w:val="BodyParagraphText"/>
        <w:rPr>
          <w:rFonts w:ascii="Arial" w:hAnsi="Arial" w:cs="Arial"/>
        </w:rPr>
      </w:pPr>
    </w:p>
    <w:p w14:paraId="78B1E813" w14:textId="774D2C70" w:rsidR="00C41BB9" w:rsidRPr="00D42C73" w:rsidRDefault="00C41BB9" w:rsidP="005F7D35">
      <w:pPr>
        <w:pStyle w:val="BodyParagraphText"/>
        <w:rPr>
          <w:rFonts w:ascii="Arial" w:hAnsi="Arial" w:cs="Arial"/>
          <w:b/>
          <w:bCs/>
        </w:rPr>
      </w:pPr>
      <w:r w:rsidRPr="00D42C73">
        <w:rPr>
          <w:rFonts w:ascii="Arial" w:hAnsi="Arial" w:cs="Arial"/>
          <w:b/>
          <w:bCs/>
        </w:rPr>
        <w:t>(Base Value + Time Units) x Conversion Factor = Reimbursement Physical status modifiers.</w:t>
      </w:r>
    </w:p>
    <w:p w14:paraId="566E770F" w14:textId="77777777" w:rsidR="0031448E" w:rsidRPr="00D42C73" w:rsidRDefault="0031448E" w:rsidP="005F7D35">
      <w:pPr>
        <w:pStyle w:val="BodyParagraphText"/>
        <w:rPr>
          <w:rFonts w:ascii="Arial" w:hAnsi="Arial" w:cs="Arial"/>
        </w:rPr>
      </w:pPr>
    </w:p>
    <w:p w14:paraId="5C21130E" w14:textId="5A3B4EB7" w:rsidR="00C41BB9" w:rsidRPr="00D42C73" w:rsidRDefault="000F1118" w:rsidP="005F7D35">
      <w:pPr>
        <w:pStyle w:val="Heading30"/>
        <w:rPr>
          <w:rFonts w:ascii="Arial" w:hAnsi="Arial" w:cs="Arial"/>
          <w:w w:val="110"/>
        </w:rPr>
      </w:pPr>
      <w:r w:rsidRPr="00D42C73">
        <w:rPr>
          <w:rFonts w:ascii="Arial" w:hAnsi="Arial" w:cs="Arial"/>
          <w:w w:val="110"/>
        </w:rPr>
        <w:t>Bilateral Procedures</w:t>
      </w:r>
    </w:p>
    <w:p w14:paraId="7BE4E2C3" w14:textId="79FD216A" w:rsidR="00C41BB9" w:rsidRPr="00D42C73" w:rsidRDefault="00C41BB9" w:rsidP="005F7D35">
      <w:pPr>
        <w:pStyle w:val="BodyParagraphText"/>
        <w:rPr>
          <w:rFonts w:ascii="Arial" w:hAnsi="Arial" w:cs="Arial"/>
        </w:rPr>
      </w:pPr>
      <w:r w:rsidRPr="00D42C73">
        <w:rPr>
          <w:rFonts w:ascii="Arial" w:hAnsi="Arial" w:cs="Arial"/>
        </w:rPr>
        <w:t xml:space="preserve">Bilateral procedures are procedures performed on both sides of the body during the same encounter on the same day. </w:t>
      </w:r>
      <w:r w:rsidR="00DA39C8" w:rsidRPr="00D42C73">
        <w:rPr>
          <w:rFonts w:ascii="Arial" w:hAnsi="Arial" w:cs="Arial"/>
        </w:rPr>
        <w:t xml:space="preserve">Centrus Health Direct </w:t>
      </w:r>
      <w:r w:rsidRPr="00D42C73">
        <w:rPr>
          <w:rFonts w:ascii="Arial" w:hAnsi="Arial" w:cs="Arial"/>
        </w:rPr>
        <w:t>follows the bilateral procedure CMS standards in the NPFS (National Physician Fee Schedule) for adjustment of payment.</w:t>
      </w:r>
    </w:p>
    <w:p w14:paraId="3562C823" w14:textId="77777777" w:rsidR="00555FBA" w:rsidRPr="00D42C73" w:rsidRDefault="00555FBA" w:rsidP="005F7D35">
      <w:pPr>
        <w:pStyle w:val="BodyParagraphText"/>
        <w:rPr>
          <w:rFonts w:ascii="Arial" w:hAnsi="Arial" w:cs="Arial"/>
        </w:rPr>
      </w:pPr>
    </w:p>
    <w:p w14:paraId="16DC5B83" w14:textId="77777777" w:rsidR="00C41BB9" w:rsidRPr="00D42C73" w:rsidRDefault="00C41BB9" w:rsidP="005F7D35">
      <w:pPr>
        <w:pStyle w:val="BodyParagraphText"/>
        <w:rPr>
          <w:rFonts w:ascii="Arial" w:hAnsi="Arial" w:cs="Arial"/>
        </w:rPr>
      </w:pPr>
      <w:r w:rsidRPr="00D42C73">
        <w:rPr>
          <w:rFonts w:ascii="Arial" w:hAnsi="Arial" w:cs="Arial"/>
        </w:rPr>
        <w:t xml:space="preserve">Bilateral services must be billed on a single line with modifier -50 appended. Modifier -50 is not applicable to procedures that are </w:t>
      </w:r>
      <w:proofErr w:type="gramStart"/>
      <w:r w:rsidRPr="00D42C73">
        <w:rPr>
          <w:rFonts w:ascii="Arial" w:hAnsi="Arial" w:cs="Arial"/>
        </w:rPr>
        <w:t>bilateral by definition, or</w:t>
      </w:r>
      <w:proofErr w:type="gramEnd"/>
      <w:r w:rsidRPr="00D42C73">
        <w:rPr>
          <w:rFonts w:ascii="Arial" w:hAnsi="Arial" w:cs="Arial"/>
        </w:rPr>
        <w:t xml:space="preserve"> procedures with descriptions that include such terminology as “bilateral” or “unilateral.” Do not use Modifiers RT and LT when modifier -50 applies.</w:t>
      </w:r>
    </w:p>
    <w:p w14:paraId="2CFDE17B" w14:textId="77777777" w:rsidR="00555FBA" w:rsidRPr="00D42C73" w:rsidRDefault="00555FBA" w:rsidP="005F7D35">
      <w:pPr>
        <w:pStyle w:val="BodyParagraphText"/>
        <w:rPr>
          <w:rFonts w:ascii="Arial" w:hAnsi="Arial" w:cs="Arial"/>
        </w:rPr>
      </w:pPr>
    </w:p>
    <w:p w14:paraId="4B6A9D28" w14:textId="0DD4C798" w:rsidR="00C41BB9" w:rsidRPr="00D42C73" w:rsidRDefault="00C41BB9" w:rsidP="005F7D35">
      <w:pPr>
        <w:pStyle w:val="BodyParagraphText"/>
        <w:rPr>
          <w:rFonts w:ascii="Arial" w:hAnsi="Arial" w:cs="Arial"/>
        </w:rPr>
      </w:pPr>
      <w:r w:rsidRPr="00D42C73">
        <w:rPr>
          <w:rFonts w:ascii="Arial" w:hAnsi="Arial" w:cs="Arial"/>
        </w:rPr>
        <w:lastRenderedPageBreak/>
        <w:t>Reimbursement Procedure Eligible for Bilateral Payment Adjustment Status Indicator 1: If the procedure is billed with the -50-bilateral modifier, a 150% payment adjustment applies. Status Indicator 3: Services in this category are generally radiology procedures or other diagnostic tests which are not subject to the special payment rules for other bilateral procedures with CMS status indicator 1. If a procedure is reported with modifier -50, payment is based on 100% of the standard reimbursement for each side.</w:t>
      </w:r>
    </w:p>
    <w:p w14:paraId="5C3D5B6C" w14:textId="77777777" w:rsidR="0031448E" w:rsidRPr="00D42C73" w:rsidRDefault="0031448E" w:rsidP="005F7D35">
      <w:pPr>
        <w:pStyle w:val="BodyParagraphText"/>
        <w:rPr>
          <w:rFonts w:ascii="Arial" w:hAnsi="Arial" w:cs="Arial"/>
        </w:rPr>
      </w:pPr>
    </w:p>
    <w:p w14:paraId="541BD9BA" w14:textId="15F9990B" w:rsidR="00C41BB9" w:rsidRPr="00D42C73" w:rsidRDefault="000F1118" w:rsidP="005F7D35">
      <w:pPr>
        <w:pStyle w:val="Heading30"/>
        <w:rPr>
          <w:rFonts w:ascii="Arial" w:hAnsi="Arial" w:cs="Arial"/>
        </w:rPr>
      </w:pPr>
      <w:r w:rsidRPr="00D42C73">
        <w:rPr>
          <w:rFonts w:ascii="Arial" w:hAnsi="Arial" w:cs="Arial"/>
        </w:rPr>
        <w:t>In-Office Physician Laboratory Services (</w:t>
      </w:r>
      <w:commentRangeStart w:id="19"/>
      <w:r w:rsidR="00384822" w:rsidRPr="00D42C73">
        <w:rPr>
          <w:rFonts w:ascii="Arial" w:hAnsi="Arial" w:cs="Arial"/>
        </w:rPr>
        <w:t>IPLS</w:t>
      </w:r>
      <w:commentRangeEnd w:id="19"/>
      <w:r w:rsidR="00897A1D" w:rsidRPr="00D42C73">
        <w:rPr>
          <w:rStyle w:val="CommentReference"/>
          <w:rFonts w:ascii="Arial" w:eastAsiaTheme="minorHAnsi" w:hAnsi="Arial" w:cs="Arial"/>
          <w:b w:val="0"/>
          <w:bCs w:val="0"/>
          <w:color w:val="auto"/>
          <w:spacing w:val="-1"/>
        </w:rPr>
        <w:commentReference w:id="19"/>
      </w:r>
      <w:r w:rsidRPr="00D42C73">
        <w:rPr>
          <w:rFonts w:ascii="Arial" w:hAnsi="Arial" w:cs="Arial"/>
        </w:rPr>
        <w:t>)</w:t>
      </w:r>
      <w:r w:rsidR="00897A1D" w:rsidRPr="00D42C73">
        <w:rPr>
          <w:rFonts w:ascii="Arial" w:hAnsi="Arial" w:cs="Arial"/>
        </w:rPr>
        <w:t xml:space="preserve"> </w:t>
      </w:r>
    </w:p>
    <w:p w14:paraId="27AFE5C6" w14:textId="2376147B" w:rsidR="00C41BB9" w:rsidRPr="00D42C73" w:rsidRDefault="00C41BB9" w:rsidP="005F7D35">
      <w:pPr>
        <w:pStyle w:val="BodyParagraphText"/>
        <w:rPr>
          <w:rFonts w:ascii="Arial" w:hAnsi="Arial" w:cs="Arial"/>
        </w:rPr>
      </w:pPr>
      <w:r w:rsidRPr="00D42C73">
        <w:rPr>
          <w:rFonts w:ascii="Arial" w:hAnsi="Arial" w:cs="Arial"/>
        </w:rPr>
        <w:t xml:space="preserve">The In-Office Physician Laboratory Services (IPLS) is a list of laboratory procedural/testing codes that </w:t>
      </w:r>
      <w:r w:rsidR="00DA39C8" w:rsidRPr="00D42C73">
        <w:rPr>
          <w:rFonts w:ascii="Arial" w:hAnsi="Arial" w:cs="Arial"/>
        </w:rPr>
        <w:t xml:space="preserve">Centrus Health Direct </w:t>
      </w:r>
      <w:r w:rsidRPr="00D42C73">
        <w:rPr>
          <w:rFonts w:ascii="Arial" w:hAnsi="Arial" w:cs="Arial"/>
        </w:rPr>
        <w:t xml:space="preserve">will reimburse its Physicians to perform in their offices. This list represents procedures/tests that </w:t>
      </w:r>
      <w:r w:rsidR="00DA39C8" w:rsidRPr="00D42C73">
        <w:rPr>
          <w:rFonts w:ascii="Arial" w:hAnsi="Arial" w:cs="Arial"/>
        </w:rPr>
        <w:t xml:space="preserve">Centrus Health Direct </w:t>
      </w:r>
      <w:r w:rsidRPr="00D42C73">
        <w:rPr>
          <w:rFonts w:ascii="Arial" w:hAnsi="Arial" w:cs="Arial"/>
        </w:rPr>
        <w:t xml:space="preserve">Physicians can perform in their offices and will be reimbursed by </w:t>
      </w:r>
      <w:r w:rsidR="00DA39C8" w:rsidRPr="00D42C73">
        <w:rPr>
          <w:rFonts w:ascii="Arial" w:hAnsi="Arial" w:cs="Arial"/>
        </w:rPr>
        <w:t>Centrus Health Direct</w:t>
      </w:r>
      <w:r w:rsidRPr="00D42C73">
        <w:rPr>
          <w:rFonts w:ascii="Arial" w:hAnsi="Arial" w:cs="Arial"/>
        </w:rPr>
        <w:t>. All other lab procedures/tests</w:t>
      </w:r>
      <w:r w:rsidR="00DA39C8" w:rsidRPr="00D42C73">
        <w:rPr>
          <w:rFonts w:ascii="Arial" w:hAnsi="Arial" w:cs="Arial"/>
        </w:rPr>
        <w:t xml:space="preserve"> </w:t>
      </w:r>
      <w:r w:rsidRPr="00D42C73">
        <w:rPr>
          <w:rFonts w:ascii="Arial" w:hAnsi="Arial" w:cs="Arial"/>
        </w:rPr>
        <w:t xml:space="preserve">must be performed by one of the participating laboratories in </w:t>
      </w:r>
      <w:r w:rsidR="00DA39C8" w:rsidRPr="00D42C73">
        <w:rPr>
          <w:rFonts w:ascii="Arial" w:hAnsi="Arial" w:cs="Arial"/>
        </w:rPr>
        <w:t xml:space="preserve">Centrus Health Direct’s </w:t>
      </w:r>
      <w:r w:rsidRPr="00D42C73">
        <w:rPr>
          <w:rFonts w:ascii="Arial" w:hAnsi="Arial" w:cs="Arial"/>
        </w:rPr>
        <w:t>network or reimbursement to the physician’s office is reduced to a level according to the terms of Providers’ Participating Agreement.</w:t>
      </w:r>
    </w:p>
    <w:p w14:paraId="220EB69F" w14:textId="77777777" w:rsidR="00C41BB9" w:rsidRPr="00D42C73" w:rsidRDefault="00C41BB9" w:rsidP="00945FC8">
      <w:pPr>
        <w:pStyle w:val="BodyText"/>
        <w:kinsoku w:val="0"/>
        <w:overflowPunct w:val="0"/>
        <w:spacing w:before="98" w:line="228" w:lineRule="auto"/>
        <w:ind w:left="540"/>
        <w:rPr>
          <w:rFonts w:cs="Arial"/>
          <w:w w:val="85"/>
        </w:rPr>
      </w:pPr>
    </w:p>
    <w:tbl>
      <w:tblPr>
        <w:tblW w:w="9677" w:type="dxa"/>
        <w:tblInd w:w="511" w:type="dxa"/>
        <w:tblLook w:val="04A0" w:firstRow="1" w:lastRow="0" w:firstColumn="1" w:lastColumn="0" w:noHBand="0" w:noVBand="1"/>
      </w:tblPr>
      <w:tblGrid>
        <w:gridCol w:w="3330"/>
        <w:gridCol w:w="6347"/>
      </w:tblGrid>
      <w:tr w:rsidR="001F7A4C" w:rsidRPr="00D42C73" w14:paraId="34E5702C" w14:textId="77777777" w:rsidTr="00A95158">
        <w:trPr>
          <w:trHeight w:val="600"/>
        </w:trPr>
        <w:tc>
          <w:tcPr>
            <w:tcW w:w="3330" w:type="dxa"/>
            <w:tcBorders>
              <w:left w:val="nil"/>
              <w:right w:val="nil"/>
            </w:tcBorders>
            <w:shd w:val="clear" w:color="auto" w:fill="F5AF2F"/>
            <w:vAlign w:val="center"/>
            <w:hideMark/>
          </w:tcPr>
          <w:p w14:paraId="40F70164" w14:textId="56F3853A" w:rsidR="001F7A4C" w:rsidRPr="00B11C57" w:rsidRDefault="00A33317"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Tx IPLS Codes</w:t>
            </w:r>
          </w:p>
        </w:tc>
        <w:tc>
          <w:tcPr>
            <w:tcW w:w="6347" w:type="dxa"/>
            <w:tcBorders>
              <w:left w:val="nil"/>
              <w:right w:val="nil"/>
            </w:tcBorders>
            <w:shd w:val="clear" w:color="auto" w:fill="F5AF2F"/>
            <w:vAlign w:val="center"/>
            <w:hideMark/>
          </w:tcPr>
          <w:p w14:paraId="5EFD424D" w14:textId="719CB40D" w:rsidR="001F7A4C" w:rsidRPr="00B11C57" w:rsidRDefault="00A33317"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Description</w:t>
            </w:r>
          </w:p>
        </w:tc>
      </w:tr>
      <w:tr w:rsidR="001F7A4C" w:rsidRPr="00D42C73" w14:paraId="4A6B5257" w14:textId="77777777" w:rsidTr="002F6DBB">
        <w:trPr>
          <w:trHeight w:val="300"/>
        </w:trPr>
        <w:tc>
          <w:tcPr>
            <w:tcW w:w="3330" w:type="dxa"/>
            <w:tcBorders>
              <w:left w:val="nil"/>
              <w:bottom w:val="nil"/>
              <w:right w:val="nil"/>
            </w:tcBorders>
            <w:shd w:val="clear" w:color="auto" w:fill="F2F2F2" w:themeFill="background1" w:themeFillShade="F2"/>
            <w:vAlign w:val="center"/>
            <w:hideMark/>
          </w:tcPr>
          <w:p w14:paraId="610D068C" w14:textId="77777777" w:rsidR="001F7A4C" w:rsidRPr="00D42C73" w:rsidRDefault="001F7A4C" w:rsidP="005F7D35">
            <w:pPr>
              <w:pStyle w:val="BodyParagraphText"/>
              <w:rPr>
                <w:rFonts w:ascii="Arial" w:hAnsi="Arial" w:cs="Arial"/>
              </w:rPr>
            </w:pPr>
            <w:r w:rsidRPr="00D42C73">
              <w:rPr>
                <w:rFonts w:ascii="Arial" w:hAnsi="Arial" w:cs="Arial"/>
              </w:rPr>
              <w:t>81000</w:t>
            </w:r>
          </w:p>
        </w:tc>
        <w:tc>
          <w:tcPr>
            <w:tcW w:w="6347" w:type="dxa"/>
            <w:tcBorders>
              <w:left w:val="nil"/>
              <w:bottom w:val="nil"/>
              <w:right w:val="nil"/>
            </w:tcBorders>
            <w:shd w:val="clear" w:color="auto" w:fill="F2F2F2" w:themeFill="background1" w:themeFillShade="F2"/>
            <w:vAlign w:val="center"/>
            <w:hideMark/>
          </w:tcPr>
          <w:p w14:paraId="4BC11C66" w14:textId="77777777" w:rsidR="001F7A4C" w:rsidRPr="00D42C73" w:rsidRDefault="001F7A4C" w:rsidP="005F7D35">
            <w:pPr>
              <w:pStyle w:val="BodyParagraphText"/>
              <w:rPr>
                <w:rFonts w:ascii="Arial" w:hAnsi="Arial" w:cs="Arial"/>
              </w:rPr>
            </w:pPr>
            <w:r w:rsidRPr="00D42C73">
              <w:rPr>
                <w:rFonts w:ascii="Arial" w:hAnsi="Arial" w:cs="Arial"/>
              </w:rPr>
              <w:t>Urinalysis nonauto w/scope</w:t>
            </w:r>
          </w:p>
        </w:tc>
      </w:tr>
      <w:tr w:rsidR="001F7A4C" w:rsidRPr="00D42C73" w14:paraId="7A5E1766" w14:textId="77777777" w:rsidTr="002F6DBB">
        <w:trPr>
          <w:trHeight w:val="300"/>
        </w:trPr>
        <w:tc>
          <w:tcPr>
            <w:tcW w:w="3330" w:type="dxa"/>
            <w:tcBorders>
              <w:top w:val="nil"/>
              <w:left w:val="nil"/>
              <w:bottom w:val="nil"/>
              <w:right w:val="nil"/>
            </w:tcBorders>
            <w:vAlign w:val="center"/>
            <w:hideMark/>
          </w:tcPr>
          <w:p w14:paraId="1242B2EB" w14:textId="77777777" w:rsidR="001F7A4C" w:rsidRPr="00D42C73" w:rsidRDefault="001F7A4C" w:rsidP="005F7D35">
            <w:pPr>
              <w:pStyle w:val="BodyParagraphText"/>
              <w:rPr>
                <w:rFonts w:ascii="Arial" w:hAnsi="Arial" w:cs="Arial"/>
              </w:rPr>
            </w:pPr>
            <w:r w:rsidRPr="00D42C73">
              <w:rPr>
                <w:rFonts w:ascii="Arial" w:hAnsi="Arial" w:cs="Arial"/>
              </w:rPr>
              <w:t>81001</w:t>
            </w:r>
          </w:p>
        </w:tc>
        <w:tc>
          <w:tcPr>
            <w:tcW w:w="6347" w:type="dxa"/>
            <w:tcBorders>
              <w:top w:val="nil"/>
              <w:left w:val="nil"/>
              <w:bottom w:val="nil"/>
              <w:right w:val="nil"/>
            </w:tcBorders>
            <w:vAlign w:val="center"/>
            <w:hideMark/>
          </w:tcPr>
          <w:p w14:paraId="23D696A6" w14:textId="77777777" w:rsidR="001F7A4C" w:rsidRPr="00D42C73" w:rsidRDefault="001F7A4C" w:rsidP="005F7D35">
            <w:pPr>
              <w:pStyle w:val="BodyParagraphText"/>
              <w:rPr>
                <w:rFonts w:ascii="Arial" w:hAnsi="Arial" w:cs="Arial"/>
              </w:rPr>
            </w:pPr>
            <w:r w:rsidRPr="00D42C73">
              <w:rPr>
                <w:rFonts w:ascii="Arial" w:hAnsi="Arial" w:cs="Arial"/>
              </w:rPr>
              <w:t>Urinalysis auto w/scope</w:t>
            </w:r>
          </w:p>
        </w:tc>
      </w:tr>
      <w:tr w:rsidR="001F7A4C" w:rsidRPr="00D42C73" w14:paraId="371E3396"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06B48DA2" w14:textId="77777777" w:rsidR="001F7A4C" w:rsidRPr="00D42C73" w:rsidRDefault="001F7A4C" w:rsidP="005F7D35">
            <w:pPr>
              <w:pStyle w:val="BodyParagraphText"/>
              <w:rPr>
                <w:rFonts w:ascii="Arial" w:hAnsi="Arial" w:cs="Arial"/>
              </w:rPr>
            </w:pPr>
            <w:r w:rsidRPr="00D42C73">
              <w:rPr>
                <w:rFonts w:ascii="Arial" w:hAnsi="Arial" w:cs="Arial"/>
              </w:rPr>
              <w:t>81002</w:t>
            </w:r>
          </w:p>
        </w:tc>
        <w:tc>
          <w:tcPr>
            <w:tcW w:w="6347" w:type="dxa"/>
            <w:tcBorders>
              <w:top w:val="nil"/>
              <w:left w:val="nil"/>
              <w:bottom w:val="nil"/>
              <w:right w:val="nil"/>
            </w:tcBorders>
            <w:shd w:val="clear" w:color="auto" w:fill="F2F2F2" w:themeFill="background1" w:themeFillShade="F2"/>
            <w:vAlign w:val="center"/>
            <w:hideMark/>
          </w:tcPr>
          <w:p w14:paraId="57AA30C7" w14:textId="77777777" w:rsidR="001F7A4C" w:rsidRPr="00D42C73" w:rsidRDefault="001F7A4C" w:rsidP="005F7D35">
            <w:pPr>
              <w:pStyle w:val="BodyParagraphText"/>
              <w:rPr>
                <w:rFonts w:ascii="Arial" w:hAnsi="Arial" w:cs="Arial"/>
              </w:rPr>
            </w:pPr>
            <w:r w:rsidRPr="00D42C73">
              <w:rPr>
                <w:rFonts w:ascii="Arial" w:hAnsi="Arial" w:cs="Arial"/>
              </w:rPr>
              <w:t>Urinalysis nonauto w/o scope</w:t>
            </w:r>
          </w:p>
        </w:tc>
      </w:tr>
      <w:tr w:rsidR="001F7A4C" w:rsidRPr="00D42C73" w14:paraId="401267BB" w14:textId="77777777" w:rsidTr="002F6DBB">
        <w:trPr>
          <w:trHeight w:val="300"/>
        </w:trPr>
        <w:tc>
          <w:tcPr>
            <w:tcW w:w="3330" w:type="dxa"/>
            <w:tcBorders>
              <w:top w:val="nil"/>
              <w:left w:val="nil"/>
              <w:bottom w:val="nil"/>
              <w:right w:val="nil"/>
            </w:tcBorders>
            <w:vAlign w:val="center"/>
            <w:hideMark/>
          </w:tcPr>
          <w:p w14:paraId="1CADCD8C" w14:textId="77777777" w:rsidR="001F7A4C" w:rsidRPr="00D42C73" w:rsidRDefault="001F7A4C" w:rsidP="005F7D35">
            <w:pPr>
              <w:pStyle w:val="BodyParagraphText"/>
              <w:rPr>
                <w:rFonts w:ascii="Arial" w:hAnsi="Arial" w:cs="Arial"/>
              </w:rPr>
            </w:pPr>
            <w:r w:rsidRPr="00D42C73">
              <w:rPr>
                <w:rFonts w:ascii="Arial" w:hAnsi="Arial" w:cs="Arial"/>
              </w:rPr>
              <w:t>81003</w:t>
            </w:r>
          </w:p>
        </w:tc>
        <w:tc>
          <w:tcPr>
            <w:tcW w:w="6347" w:type="dxa"/>
            <w:tcBorders>
              <w:top w:val="nil"/>
              <w:left w:val="nil"/>
              <w:bottom w:val="nil"/>
              <w:right w:val="nil"/>
            </w:tcBorders>
            <w:vAlign w:val="center"/>
            <w:hideMark/>
          </w:tcPr>
          <w:p w14:paraId="52B33559" w14:textId="77777777" w:rsidR="001F7A4C" w:rsidRPr="00D42C73" w:rsidRDefault="001F7A4C" w:rsidP="005F7D35">
            <w:pPr>
              <w:pStyle w:val="BodyParagraphText"/>
              <w:rPr>
                <w:rFonts w:ascii="Arial" w:hAnsi="Arial" w:cs="Arial"/>
              </w:rPr>
            </w:pPr>
            <w:r w:rsidRPr="00D42C73">
              <w:rPr>
                <w:rFonts w:ascii="Arial" w:hAnsi="Arial" w:cs="Arial"/>
              </w:rPr>
              <w:t>Urinalysis auto w/o scope</w:t>
            </w:r>
          </w:p>
        </w:tc>
      </w:tr>
      <w:tr w:rsidR="001F7A4C" w:rsidRPr="00D42C73" w14:paraId="36A857E9"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1D2246F4" w14:textId="77777777" w:rsidR="001F7A4C" w:rsidRPr="00D42C73" w:rsidRDefault="001F7A4C" w:rsidP="005F7D35">
            <w:pPr>
              <w:pStyle w:val="BodyParagraphText"/>
              <w:rPr>
                <w:rFonts w:ascii="Arial" w:hAnsi="Arial" w:cs="Arial"/>
              </w:rPr>
            </w:pPr>
            <w:r w:rsidRPr="00D42C73">
              <w:rPr>
                <w:rFonts w:ascii="Arial" w:hAnsi="Arial" w:cs="Arial"/>
              </w:rPr>
              <w:t>81025</w:t>
            </w:r>
          </w:p>
        </w:tc>
        <w:tc>
          <w:tcPr>
            <w:tcW w:w="6347" w:type="dxa"/>
            <w:tcBorders>
              <w:top w:val="nil"/>
              <w:left w:val="nil"/>
              <w:bottom w:val="nil"/>
              <w:right w:val="nil"/>
            </w:tcBorders>
            <w:shd w:val="clear" w:color="auto" w:fill="F2F2F2" w:themeFill="background1" w:themeFillShade="F2"/>
            <w:vAlign w:val="center"/>
            <w:hideMark/>
          </w:tcPr>
          <w:p w14:paraId="4708C632" w14:textId="77777777" w:rsidR="001F7A4C" w:rsidRPr="00D42C73" w:rsidRDefault="001F7A4C" w:rsidP="005F7D35">
            <w:pPr>
              <w:pStyle w:val="BodyParagraphText"/>
              <w:rPr>
                <w:rFonts w:ascii="Arial" w:hAnsi="Arial" w:cs="Arial"/>
              </w:rPr>
            </w:pPr>
            <w:r w:rsidRPr="00D42C73">
              <w:rPr>
                <w:rFonts w:ascii="Arial" w:hAnsi="Arial" w:cs="Arial"/>
              </w:rPr>
              <w:t>Urine pregnancy test</w:t>
            </w:r>
          </w:p>
        </w:tc>
      </w:tr>
      <w:tr w:rsidR="001F7A4C" w:rsidRPr="00D42C73" w14:paraId="31394215" w14:textId="77777777" w:rsidTr="002F6DBB">
        <w:trPr>
          <w:trHeight w:val="300"/>
        </w:trPr>
        <w:tc>
          <w:tcPr>
            <w:tcW w:w="3330" w:type="dxa"/>
            <w:tcBorders>
              <w:top w:val="nil"/>
              <w:left w:val="nil"/>
              <w:bottom w:val="nil"/>
              <w:right w:val="nil"/>
            </w:tcBorders>
            <w:vAlign w:val="center"/>
            <w:hideMark/>
          </w:tcPr>
          <w:p w14:paraId="73416720" w14:textId="77777777" w:rsidR="001F7A4C" w:rsidRPr="00D42C73" w:rsidRDefault="001F7A4C" w:rsidP="005F7D35">
            <w:pPr>
              <w:pStyle w:val="BodyParagraphText"/>
              <w:rPr>
                <w:rFonts w:ascii="Arial" w:hAnsi="Arial" w:cs="Arial"/>
              </w:rPr>
            </w:pPr>
            <w:r w:rsidRPr="00D42C73">
              <w:rPr>
                <w:rFonts w:ascii="Arial" w:hAnsi="Arial" w:cs="Arial"/>
              </w:rPr>
              <w:t>82247</w:t>
            </w:r>
          </w:p>
        </w:tc>
        <w:tc>
          <w:tcPr>
            <w:tcW w:w="6347" w:type="dxa"/>
            <w:tcBorders>
              <w:top w:val="nil"/>
              <w:left w:val="nil"/>
              <w:bottom w:val="nil"/>
              <w:right w:val="nil"/>
            </w:tcBorders>
            <w:vAlign w:val="center"/>
            <w:hideMark/>
          </w:tcPr>
          <w:p w14:paraId="2F1E1C87" w14:textId="77777777" w:rsidR="001F7A4C" w:rsidRPr="00D42C73" w:rsidRDefault="001F7A4C" w:rsidP="005F7D35">
            <w:pPr>
              <w:pStyle w:val="BodyParagraphText"/>
              <w:rPr>
                <w:rFonts w:ascii="Arial" w:hAnsi="Arial" w:cs="Arial"/>
              </w:rPr>
            </w:pPr>
            <w:r w:rsidRPr="00D42C73">
              <w:rPr>
                <w:rFonts w:ascii="Arial" w:hAnsi="Arial" w:cs="Arial"/>
              </w:rPr>
              <w:t>Bilirubin total</w:t>
            </w:r>
          </w:p>
        </w:tc>
      </w:tr>
      <w:tr w:rsidR="001F7A4C" w:rsidRPr="00D42C73" w14:paraId="4E071355"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7CA8EDB3" w14:textId="77777777" w:rsidR="001F7A4C" w:rsidRPr="00D42C73" w:rsidRDefault="001F7A4C" w:rsidP="005F7D35">
            <w:pPr>
              <w:pStyle w:val="BodyParagraphText"/>
              <w:rPr>
                <w:rFonts w:ascii="Arial" w:hAnsi="Arial" w:cs="Arial"/>
              </w:rPr>
            </w:pPr>
            <w:r w:rsidRPr="00D42C73">
              <w:rPr>
                <w:rFonts w:ascii="Arial" w:hAnsi="Arial" w:cs="Arial"/>
              </w:rPr>
              <w:t>82270</w:t>
            </w:r>
          </w:p>
        </w:tc>
        <w:tc>
          <w:tcPr>
            <w:tcW w:w="6347" w:type="dxa"/>
            <w:tcBorders>
              <w:top w:val="nil"/>
              <w:left w:val="nil"/>
              <w:bottom w:val="nil"/>
              <w:right w:val="nil"/>
            </w:tcBorders>
            <w:shd w:val="clear" w:color="auto" w:fill="F2F2F2" w:themeFill="background1" w:themeFillShade="F2"/>
            <w:vAlign w:val="center"/>
            <w:hideMark/>
          </w:tcPr>
          <w:p w14:paraId="77B3F691" w14:textId="77777777" w:rsidR="001F7A4C" w:rsidRPr="00D42C73" w:rsidRDefault="001F7A4C" w:rsidP="005F7D35">
            <w:pPr>
              <w:pStyle w:val="BodyParagraphText"/>
              <w:rPr>
                <w:rFonts w:ascii="Arial" w:hAnsi="Arial" w:cs="Arial"/>
              </w:rPr>
            </w:pPr>
            <w:r w:rsidRPr="00D42C73">
              <w:rPr>
                <w:rFonts w:ascii="Arial" w:hAnsi="Arial" w:cs="Arial"/>
              </w:rPr>
              <w:t>Occult blood feces</w:t>
            </w:r>
          </w:p>
        </w:tc>
      </w:tr>
      <w:tr w:rsidR="001F7A4C" w:rsidRPr="00D42C73" w14:paraId="6F6ABAE1" w14:textId="77777777" w:rsidTr="002F6DBB">
        <w:trPr>
          <w:trHeight w:val="300"/>
        </w:trPr>
        <w:tc>
          <w:tcPr>
            <w:tcW w:w="3330" w:type="dxa"/>
            <w:tcBorders>
              <w:top w:val="nil"/>
              <w:left w:val="nil"/>
              <w:bottom w:val="nil"/>
              <w:right w:val="nil"/>
            </w:tcBorders>
            <w:vAlign w:val="center"/>
            <w:hideMark/>
          </w:tcPr>
          <w:p w14:paraId="007D8B0F" w14:textId="77777777" w:rsidR="001F7A4C" w:rsidRPr="00D42C73" w:rsidRDefault="001F7A4C" w:rsidP="005F7D35">
            <w:pPr>
              <w:pStyle w:val="BodyParagraphText"/>
              <w:rPr>
                <w:rFonts w:ascii="Arial" w:hAnsi="Arial" w:cs="Arial"/>
              </w:rPr>
            </w:pPr>
            <w:r w:rsidRPr="00D42C73">
              <w:rPr>
                <w:rFonts w:ascii="Arial" w:hAnsi="Arial" w:cs="Arial"/>
              </w:rPr>
              <w:t>82272</w:t>
            </w:r>
          </w:p>
        </w:tc>
        <w:tc>
          <w:tcPr>
            <w:tcW w:w="6347" w:type="dxa"/>
            <w:tcBorders>
              <w:top w:val="nil"/>
              <w:left w:val="nil"/>
              <w:bottom w:val="nil"/>
              <w:right w:val="nil"/>
            </w:tcBorders>
            <w:vAlign w:val="center"/>
            <w:hideMark/>
          </w:tcPr>
          <w:p w14:paraId="6B4C767E" w14:textId="65126C7E" w:rsidR="001F7A4C" w:rsidRPr="00D42C73" w:rsidRDefault="001F7A4C" w:rsidP="005F7D35">
            <w:pPr>
              <w:pStyle w:val="BodyParagraphText"/>
              <w:rPr>
                <w:rFonts w:ascii="Arial" w:hAnsi="Arial" w:cs="Arial"/>
              </w:rPr>
            </w:pPr>
            <w:r w:rsidRPr="00D42C73">
              <w:rPr>
                <w:rFonts w:ascii="Arial" w:hAnsi="Arial" w:cs="Arial"/>
              </w:rPr>
              <w:t>Occult bl</w:t>
            </w:r>
            <w:r w:rsidR="00F25BEE" w:rsidRPr="00D42C73">
              <w:rPr>
                <w:rFonts w:ascii="Arial" w:hAnsi="Arial" w:cs="Arial"/>
              </w:rPr>
              <w:t>oo</w:t>
            </w:r>
            <w:r w:rsidRPr="00D42C73">
              <w:rPr>
                <w:rFonts w:ascii="Arial" w:hAnsi="Arial" w:cs="Arial"/>
              </w:rPr>
              <w:t>d feces 1-3 tests</w:t>
            </w:r>
          </w:p>
        </w:tc>
      </w:tr>
      <w:tr w:rsidR="001F7A4C" w:rsidRPr="00D42C73" w14:paraId="40ABFAB2"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6C903FE6" w14:textId="77777777" w:rsidR="001F7A4C" w:rsidRPr="00D42C73" w:rsidRDefault="001F7A4C" w:rsidP="005F7D35">
            <w:pPr>
              <w:pStyle w:val="BodyParagraphText"/>
              <w:rPr>
                <w:rFonts w:ascii="Arial" w:hAnsi="Arial" w:cs="Arial"/>
              </w:rPr>
            </w:pPr>
            <w:r w:rsidRPr="00D42C73">
              <w:rPr>
                <w:rFonts w:ascii="Arial" w:hAnsi="Arial" w:cs="Arial"/>
              </w:rPr>
              <w:t>82803</w:t>
            </w:r>
          </w:p>
        </w:tc>
        <w:tc>
          <w:tcPr>
            <w:tcW w:w="6347" w:type="dxa"/>
            <w:tcBorders>
              <w:top w:val="nil"/>
              <w:left w:val="nil"/>
              <w:bottom w:val="nil"/>
              <w:right w:val="nil"/>
            </w:tcBorders>
            <w:shd w:val="clear" w:color="auto" w:fill="F2F2F2" w:themeFill="background1" w:themeFillShade="F2"/>
            <w:vAlign w:val="center"/>
            <w:hideMark/>
          </w:tcPr>
          <w:p w14:paraId="74F045A0" w14:textId="77777777" w:rsidR="001F7A4C" w:rsidRPr="00D42C73" w:rsidRDefault="001F7A4C" w:rsidP="005F7D35">
            <w:pPr>
              <w:pStyle w:val="BodyParagraphText"/>
              <w:rPr>
                <w:rFonts w:ascii="Arial" w:hAnsi="Arial" w:cs="Arial"/>
              </w:rPr>
            </w:pPr>
            <w:r w:rsidRPr="00D42C73">
              <w:rPr>
                <w:rFonts w:ascii="Arial" w:hAnsi="Arial" w:cs="Arial"/>
              </w:rPr>
              <w:t>Blood gases any combination</w:t>
            </w:r>
          </w:p>
        </w:tc>
      </w:tr>
      <w:tr w:rsidR="001F7A4C" w:rsidRPr="00D42C73" w14:paraId="5AB7F11E" w14:textId="77777777" w:rsidTr="002F6DBB">
        <w:trPr>
          <w:trHeight w:val="300"/>
        </w:trPr>
        <w:tc>
          <w:tcPr>
            <w:tcW w:w="3330" w:type="dxa"/>
            <w:tcBorders>
              <w:top w:val="nil"/>
              <w:left w:val="nil"/>
              <w:bottom w:val="nil"/>
              <w:right w:val="nil"/>
            </w:tcBorders>
            <w:vAlign w:val="center"/>
            <w:hideMark/>
          </w:tcPr>
          <w:p w14:paraId="20BD43FA" w14:textId="77777777" w:rsidR="001F7A4C" w:rsidRPr="00D42C73" w:rsidRDefault="001F7A4C" w:rsidP="005F7D35">
            <w:pPr>
              <w:pStyle w:val="BodyParagraphText"/>
              <w:rPr>
                <w:rFonts w:ascii="Arial" w:hAnsi="Arial" w:cs="Arial"/>
              </w:rPr>
            </w:pPr>
            <w:r w:rsidRPr="00D42C73">
              <w:rPr>
                <w:rFonts w:ascii="Arial" w:hAnsi="Arial" w:cs="Arial"/>
              </w:rPr>
              <w:t>82948</w:t>
            </w:r>
          </w:p>
        </w:tc>
        <w:tc>
          <w:tcPr>
            <w:tcW w:w="6347" w:type="dxa"/>
            <w:tcBorders>
              <w:top w:val="nil"/>
              <w:left w:val="nil"/>
              <w:bottom w:val="nil"/>
              <w:right w:val="nil"/>
            </w:tcBorders>
            <w:vAlign w:val="center"/>
            <w:hideMark/>
          </w:tcPr>
          <w:p w14:paraId="17E581F9" w14:textId="77777777" w:rsidR="001F7A4C" w:rsidRPr="00D42C73" w:rsidRDefault="001F7A4C" w:rsidP="005F7D35">
            <w:pPr>
              <w:pStyle w:val="BodyParagraphText"/>
              <w:rPr>
                <w:rFonts w:ascii="Arial" w:hAnsi="Arial" w:cs="Arial"/>
              </w:rPr>
            </w:pPr>
            <w:r w:rsidRPr="00D42C73">
              <w:rPr>
                <w:rFonts w:ascii="Arial" w:hAnsi="Arial" w:cs="Arial"/>
              </w:rPr>
              <w:t>Reagent strip/blood glucose</w:t>
            </w:r>
          </w:p>
        </w:tc>
      </w:tr>
      <w:tr w:rsidR="001F7A4C" w:rsidRPr="00D42C73" w14:paraId="24E00411"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5DA9E68F" w14:textId="77777777" w:rsidR="001F7A4C" w:rsidRPr="00D42C73" w:rsidRDefault="001F7A4C" w:rsidP="005F7D35">
            <w:pPr>
              <w:pStyle w:val="BodyParagraphText"/>
              <w:rPr>
                <w:rFonts w:ascii="Arial" w:hAnsi="Arial" w:cs="Arial"/>
              </w:rPr>
            </w:pPr>
            <w:r w:rsidRPr="00D42C73">
              <w:rPr>
                <w:rFonts w:ascii="Arial" w:hAnsi="Arial" w:cs="Arial"/>
              </w:rPr>
              <w:t>82962</w:t>
            </w:r>
          </w:p>
        </w:tc>
        <w:tc>
          <w:tcPr>
            <w:tcW w:w="6347" w:type="dxa"/>
            <w:tcBorders>
              <w:top w:val="nil"/>
              <w:left w:val="nil"/>
              <w:bottom w:val="nil"/>
              <w:right w:val="nil"/>
            </w:tcBorders>
            <w:shd w:val="clear" w:color="auto" w:fill="F2F2F2" w:themeFill="background1" w:themeFillShade="F2"/>
            <w:vAlign w:val="center"/>
            <w:hideMark/>
          </w:tcPr>
          <w:p w14:paraId="59FEF3E8" w14:textId="77777777" w:rsidR="001F7A4C" w:rsidRPr="00D42C73" w:rsidRDefault="001F7A4C" w:rsidP="005F7D35">
            <w:pPr>
              <w:pStyle w:val="BodyParagraphText"/>
              <w:rPr>
                <w:rFonts w:ascii="Arial" w:hAnsi="Arial" w:cs="Arial"/>
              </w:rPr>
            </w:pPr>
            <w:r w:rsidRPr="00D42C73">
              <w:rPr>
                <w:rFonts w:ascii="Arial" w:hAnsi="Arial" w:cs="Arial"/>
              </w:rPr>
              <w:t>Glucose blood test</w:t>
            </w:r>
          </w:p>
        </w:tc>
      </w:tr>
      <w:tr w:rsidR="001F7A4C" w:rsidRPr="00D42C73" w14:paraId="183750F3" w14:textId="77777777" w:rsidTr="002F6DBB">
        <w:trPr>
          <w:trHeight w:val="300"/>
        </w:trPr>
        <w:tc>
          <w:tcPr>
            <w:tcW w:w="3330" w:type="dxa"/>
            <w:tcBorders>
              <w:top w:val="nil"/>
              <w:left w:val="nil"/>
              <w:bottom w:val="nil"/>
              <w:right w:val="nil"/>
            </w:tcBorders>
            <w:vAlign w:val="center"/>
            <w:hideMark/>
          </w:tcPr>
          <w:p w14:paraId="4108D286" w14:textId="77777777" w:rsidR="001F7A4C" w:rsidRPr="00D42C73" w:rsidRDefault="001F7A4C" w:rsidP="005F7D35">
            <w:pPr>
              <w:pStyle w:val="BodyParagraphText"/>
              <w:rPr>
                <w:rFonts w:ascii="Arial" w:hAnsi="Arial" w:cs="Arial"/>
              </w:rPr>
            </w:pPr>
            <w:r w:rsidRPr="00D42C73">
              <w:rPr>
                <w:rFonts w:ascii="Arial" w:hAnsi="Arial" w:cs="Arial"/>
              </w:rPr>
              <w:t>83014</w:t>
            </w:r>
          </w:p>
        </w:tc>
        <w:tc>
          <w:tcPr>
            <w:tcW w:w="6347" w:type="dxa"/>
            <w:tcBorders>
              <w:top w:val="nil"/>
              <w:left w:val="nil"/>
              <w:bottom w:val="nil"/>
              <w:right w:val="nil"/>
            </w:tcBorders>
            <w:vAlign w:val="center"/>
            <w:hideMark/>
          </w:tcPr>
          <w:p w14:paraId="0A812A10" w14:textId="77777777" w:rsidR="001F7A4C" w:rsidRPr="00D42C73" w:rsidRDefault="001F7A4C" w:rsidP="005F7D35">
            <w:pPr>
              <w:pStyle w:val="BodyParagraphText"/>
              <w:rPr>
                <w:rFonts w:ascii="Arial" w:hAnsi="Arial" w:cs="Arial"/>
              </w:rPr>
            </w:pPr>
            <w:r w:rsidRPr="00D42C73">
              <w:rPr>
                <w:rFonts w:ascii="Arial" w:hAnsi="Arial" w:cs="Arial"/>
              </w:rPr>
              <w:t>H pylori drug admin</w:t>
            </w:r>
          </w:p>
        </w:tc>
      </w:tr>
      <w:tr w:rsidR="001F7A4C" w:rsidRPr="00D42C73" w14:paraId="7D6E980F"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1D294967" w14:textId="77777777" w:rsidR="001F7A4C" w:rsidRPr="00D42C73" w:rsidRDefault="001F7A4C" w:rsidP="005F7D35">
            <w:pPr>
              <w:pStyle w:val="BodyParagraphText"/>
              <w:rPr>
                <w:rFonts w:ascii="Arial" w:hAnsi="Arial" w:cs="Arial"/>
              </w:rPr>
            </w:pPr>
            <w:r w:rsidRPr="00D42C73">
              <w:rPr>
                <w:rFonts w:ascii="Arial" w:hAnsi="Arial" w:cs="Arial"/>
              </w:rPr>
              <w:t>83026</w:t>
            </w:r>
          </w:p>
        </w:tc>
        <w:tc>
          <w:tcPr>
            <w:tcW w:w="6347" w:type="dxa"/>
            <w:tcBorders>
              <w:top w:val="nil"/>
              <w:left w:val="nil"/>
              <w:bottom w:val="nil"/>
              <w:right w:val="nil"/>
            </w:tcBorders>
            <w:shd w:val="clear" w:color="auto" w:fill="F2F2F2" w:themeFill="background1" w:themeFillShade="F2"/>
            <w:vAlign w:val="center"/>
            <w:hideMark/>
          </w:tcPr>
          <w:p w14:paraId="53F1C710" w14:textId="77777777" w:rsidR="001F7A4C" w:rsidRPr="00D42C73" w:rsidRDefault="001F7A4C" w:rsidP="005F7D35">
            <w:pPr>
              <w:pStyle w:val="BodyParagraphText"/>
              <w:rPr>
                <w:rFonts w:ascii="Arial" w:hAnsi="Arial" w:cs="Arial"/>
              </w:rPr>
            </w:pPr>
            <w:r w:rsidRPr="00D42C73">
              <w:rPr>
                <w:rFonts w:ascii="Arial" w:hAnsi="Arial" w:cs="Arial"/>
              </w:rPr>
              <w:t>Hemoglobin copper sulfate</w:t>
            </w:r>
          </w:p>
        </w:tc>
      </w:tr>
      <w:tr w:rsidR="001F7A4C" w:rsidRPr="00D42C73" w14:paraId="0FAC5D08" w14:textId="77777777" w:rsidTr="002F6DBB">
        <w:trPr>
          <w:trHeight w:val="300"/>
        </w:trPr>
        <w:tc>
          <w:tcPr>
            <w:tcW w:w="3330" w:type="dxa"/>
            <w:tcBorders>
              <w:top w:val="nil"/>
              <w:left w:val="nil"/>
              <w:bottom w:val="nil"/>
              <w:right w:val="nil"/>
            </w:tcBorders>
            <w:vAlign w:val="center"/>
            <w:hideMark/>
          </w:tcPr>
          <w:p w14:paraId="16CC8331" w14:textId="77777777" w:rsidR="001F7A4C" w:rsidRPr="00D42C73" w:rsidRDefault="001F7A4C" w:rsidP="005F7D35">
            <w:pPr>
              <w:pStyle w:val="BodyParagraphText"/>
              <w:rPr>
                <w:rFonts w:ascii="Arial" w:hAnsi="Arial" w:cs="Arial"/>
              </w:rPr>
            </w:pPr>
            <w:r w:rsidRPr="00D42C73">
              <w:rPr>
                <w:rFonts w:ascii="Arial" w:hAnsi="Arial" w:cs="Arial"/>
              </w:rPr>
              <w:t>83655</w:t>
            </w:r>
          </w:p>
        </w:tc>
        <w:tc>
          <w:tcPr>
            <w:tcW w:w="6347" w:type="dxa"/>
            <w:tcBorders>
              <w:top w:val="nil"/>
              <w:left w:val="nil"/>
              <w:bottom w:val="nil"/>
              <w:right w:val="nil"/>
            </w:tcBorders>
            <w:vAlign w:val="center"/>
            <w:hideMark/>
          </w:tcPr>
          <w:p w14:paraId="3ED1BF80" w14:textId="77777777" w:rsidR="001F7A4C" w:rsidRPr="00D42C73" w:rsidRDefault="001F7A4C" w:rsidP="005F7D35">
            <w:pPr>
              <w:pStyle w:val="BodyParagraphText"/>
              <w:rPr>
                <w:rFonts w:ascii="Arial" w:hAnsi="Arial" w:cs="Arial"/>
              </w:rPr>
            </w:pPr>
            <w:r w:rsidRPr="00D42C73">
              <w:rPr>
                <w:rFonts w:ascii="Arial" w:hAnsi="Arial" w:cs="Arial"/>
              </w:rPr>
              <w:t>Assay of lead</w:t>
            </w:r>
          </w:p>
        </w:tc>
      </w:tr>
      <w:tr w:rsidR="001F7A4C" w:rsidRPr="00D42C73" w14:paraId="6F2C7592"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6279B2FA" w14:textId="77777777" w:rsidR="001F7A4C" w:rsidRPr="00D42C73" w:rsidRDefault="001F7A4C" w:rsidP="005F7D35">
            <w:pPr>
              <w:pStyle w:val="BodyParagraphText"/>
              <w:rPr>
                <w:rFonts w:ascii="Arial" w:hAnsi="Arial" w:cs="Arial"/>
              </w:rPr>
            </w:pPr>
            <w:r w:rsidRPr="00D42C73">
              <w:rPr>
                <w:rFonts w:ascii="Arial" w:hAnsi="Arial" w:cs="Arial"/>
              </w:rPr>
              <w:t>83861</w:t>
            </w:r>
          </w:p>
        </w:tc>
        <w:tc>
          <w:tcPr>
            <w:tcW w:w="6347" w:type="dxa"/>
            <w:tcBorders>
              <w:top w:val="nil"/>
              <w:left w:val="nil"/>
              <w:bottom w:val="nil"/>
              <w:right w:val="nil"/>
            </w:tcBorders>
            <w:shd w:val="clear" w:color="auto" w:fill="F2F2F2" w:themeFill="background1" w:themeFillShade="F2"/>
            <w:vAlign w:val="center"/>
            <w:hideMark/>
          </w:tcPr>
          <w:p w14:paraId="71D40E10" w14:textId="376EBED7" w:rsidR="001F7A4C" w:rsidRPr="00D42C73" w:rsidRDefault="001F7A4C" w:rsidP="005F7D35">
            <w:pPr>
              <w:pStyle w:val="BodyParagraphText"/>
              <w:rPr>
                <w:rFonts w:ascii="Arial" w:hAnsi="Arial" w:cs="Arial"/>
              </w:rPr>
            </w:pPr>
            <w:r w:rsidRPr="00D42C73">
              <w:rPr>
                <w:rFonts w:ascii="Arial" w:hAnsi="Arial" w:cs="Arial"/>
              </w:rPr>
              <w:t xml:space="preserve">Microfluid </w:t>
            </w:r>
            <w:r w:rsidR="00F25BEE" w:rsidRPr="00D42C73">
              <w:rPr>
                <w:rFonts w:ascii="Arial" w:hAnsi="Arial" w:cs="Arial"/>
              </w:rPr>
              <w:t>anal</w:t>
            </w:r>
            <w:r w:rsidRPr="00D42C73">
              <w:rPr>
                <w:rFonts w:ascii="Arial" w:hAnsi="Arial" w:cs="Arial"/>
              </w:rPr>
              <w:t xml:space="preserve"> tears</w:t>
            </w:r>
          </w:p>
        </w:tc>
      </w:tr>
      <w:tr w:rsidR="001F7A4C" w:rsidRPr="00D42C73" w14:paraId="7CE12000" w14:textId="77777777" w:rsidTr="002F6DBB">
        <w:trPr>
          <w:trHeight w:val="300"/>
        </w:trPr>
        <w:tc>
          <w:tcPr>
            <w:tcW w:w="3330" w:type="dxa"/>
            <w:tcBorders>
              <w:top w:val="nil"/>
              <w:left w:val="nil"/>
              <w:bottom w:val="nil"/>
              <w:right w:val="nil"/>
            </w:tcBorders>
            <w:vAlign w:val="center"/>
            <w:hideMark/>
          </w:tcPr>
          <w:p w14:paraId="17A74253" w14:textId="77777777" w:rsidR="001F7A4C" w:rsidRPr="00D42C73" w:rsidRDefault="001F7A4C" w:rsidP="005F7D35">
            <w:pPr>
              <w:pStyle w:val="BodyParagraphText"/>
              <w:rPr>
                <w:rFonts w:ascii="Arial" w:hAnsi="Arial" w:cs="Arial"/>
              </w:rPr>
            </w:pPr>
            <w:r w:rsidRPr="00D42C73">
              <w:rPr>
                <w:rFonts w:ascii="Arial" w:hAnsi="Arial" w:cs="Arial"/>
              </w:rPr>
              <w:t>84146</w:t>
            </w:r>
          </w:p>
        </w:tc>
        <w:tc>
          <w:tcPr>
            <w:tcW w:w="6347" w:type="dxa"/>
            <w:tcBorders>
              <w:top w:val="nil"/>
              <w:left w:val="nil"/>
              <w:bottom w:val="nil"/>
              <w:right w:val="nil"/>
            </w:tcBorders>
            <w:vAlign w:val="center"/>
            <w:hideMark/>
          </w:tcPr>
          <w:p w14:paraId="06A82D5E" w14:textId="77777777" w:rsidR="001F7A4C" w:rsidRPr="00D42C73" w:rsidRDefault="001F7A4C" w:rsidP="005F7D35">
            <w:pPr>
              <w:pStyle w:val="BodyParagraphText"/>
              <w:rPr>
                <w:rFonts w:ascii="Arial" w:hAnsi="Arial" w:cs="Arial"/>
              </w:rPr>
            </w:pPr>
            <w:r w:rsidRPr="00D42C73">
              <w:rPr>
                <w:rFonts w:ascii="Arial" w:hAnsi="Arial" w:cs="Arial"/>
              </w:rPr>
              <w:t>Assay of prolactin</w:t>
            </w:r>
          </w:p>
        </w:tc>
      </w:tr>
      <w:tr w:rsidR="001F7A4C" w:rsidRPr="00D42C73" w14:paraId="4013D180"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63958A52" w14:textId="77777777" w:rsidR="001F7A4C" w:rsidRPr="00D42C73" w:rsidRDefault="001F7A4C" w:rsidP="005F7D35">
            <w:pPr>
              <w:pStyle w:val="BodyParagraphText"/>
              <w:rPr>
                <w:rFonts w:ascii="Arial" w:hAnsi="Arial" w:cs="Arial"/>
              </w:rPr>
            </w:pPr>
            <w:r w:rsidRPr="00D42C73">
              <w:rPr>
                <w:rFonts w:ascii="Arial" w:hAnsi="Arial" w:cs="Arial"/>
              </w:rPr>
              <w:t>84443</w:t>
            </w:r>
          </w:p>
        </w:tc>
        <w:tc>
          <w:tcPr>
            <w:tcW w:w="6347" w:type="dxa"/>
            <w:tcBorders>
              <w:top w:val="nil"/>
              <w:left w:val="nil"/>
              <w:bottom w:val="nil"/>
              <w:right w:val="nil"/>
            </w:tcBorders>
            <w:shd w:val="clear" w:color="auto" w:fill="F2F2F2" w:themeFill="background1" w:themeFillShade="F2"/>
            <w:vAlign w:val="center"/>
            <w:hideMark/>
          </w:tcPr>
          <w:p w14:paraId="7AE86266" w14:textId="77777777" w:rsidR="001F7A4C" w:rsidRPr="00D42C73" w:rsidRDefault="001F7A4C" w:rsidP="005F7D35">
            <w:pPr>
              <w:pStyle w:val="BodyParagraphText"/>
              <w:rPr>
                <w:rFonts w:ascii="Arial" w:hAnsi="Arial" w:cs="Arial"/>
              </w:rPr>
            </w:pPr>
            <w:r w:rsidRPr="00D42C73">
              <w:rPr>
                <w:rFonts w:ascii="Arial" w:hAnsi="Arial" w:cs="Arial"/>
              </w:rPr>
              <w:t xml:space="preserve">Assay </w:t>
            </w:r>
            <w:proofErr w:type="gramStart"/>
            <w:r w:rsidRPr="00D42C73">
              <w:rPr>
                <w:rFonts w:ascii="Arial" w:hAnsi="Arial" w:cs="Arial"/>
              </w:rPr>
              <w:t>thyroid</w:t>
            </w:r>
            <w:proofErr w:type="gramEnd"/>
            <w:r w:rsidRPr="00D42C73">
              <w:rPr>
                <w:rFonts w:ascii="Arial" w:hAnsi="Arial" w:cs="Arial"/>
              </w:rPr>
              <w:t xml:space="preserve"> stim hormone</w:t>
            </w:r>
          </w:p>
        </w:tc>
      </w:tr>
      <w:tr w:rsidR="001F7A4C" w:rsidRPr="00D42C73" w14:paraId="5668CF9D" w14:textId="77777777" w:rsidTr="002F6DBB">
        <w:trPr>
          <w:trHeight w:val="300"/>
        </w:trPr>
        <w:tc>
          <w:tcPr>
            <w:tcW w:w="3330" w:type="dxa"/>
            <w:tcBorders>
              <w:top w:val="nil"/>
              <w:left w:val="nil"/>
              <w:bottom w:val="nil"/>
              <w:right w:val="nil"/>
            </w:tcBorders>
            <w:vAlign w:val="center"/>
            <w:hideMark/>
          </w:tcPr>
          <w:p w14:paraId="5358EB73" w14:textId="77777777" w:rsidR="001F7A4C" w:rsidRPr="00D42C73" w:rsidRDefault="001F7A4C" w:rsidP="005F7D35">
            <w:pPr>
              <w:pStyle w:val="BodyParagraphText"/>
              <w:rPr>
                <w:rFonts w:ascii="Arial" w:hAnsi="Arial" w:cs="Arial"/>
              </w:rPr>
            </w:pPr>
            <w:r w:rsidRPr="00D42C73">
              <w:rPr>
                <w:rFonts w:ascii="Arial" w:hAnsi="Arial" w:cs="Arial"/>
              </w:rPr>
              <w:t>85007</w:t>
            </w:r>
          </w:p>
        </w:tc>
        <w:tc>
          <w:tcPr>
            <w:tcW w:w="6347" w:type="dxa"/>
            <w:tcBorders>
              <w:top w:val="nil"/>
              <w:left w:val="nil"/>
              <w:bottom w:val="nil"/>
              <w:right w:val="nil"/>
            </w:tcBorders>
            <w:vAlign w:val="center"/>
            <w:hideMark/>
          </w:tcPr>
          <w:p w14:paraId="154D6D5A" w14:textId="77777777" w:rsidR="001F7A4C" w:rsidRPr="00D42C73" w:rsidRDefault="001F7A4C" w:rsidP="005F7D35">
            <w:pPr>
              <w:pStyle w:val="BodyParagraphText"/>
              <w:rPr>
                <w:rFonts w:ascii="Arial" w:hAnsi="Arial" w:cs="Arial"/>
              </w:rPr>
            </w:pPr>
            <w:r w:rsidRPr="00D42C73">
              <w:rPr>
                <w:rFonts w:ascii="Arial" w:hAnsi="Arial" w:cs="Arial"/>
              </w:rPr>
              <w:t xml:space="preserve">Bl smear w/diff </w:t>
            </w:r>
            <w:proofErr w:type="spellStart"/>
            <w:r w:rsidRPr="00D42C73">
              <w:rPr>
                <w:rFonts w:ascii="Arial" w:hAnsi="Arial" w:cs="Arial"/>
              </w:rPr>
              <w:t>wbc</w:t>
            </w:r>
            <w:proofErr w:type="spellEnd"/>
            <w:r w:rsidRPr="00D42C73">
              <w:rPr>
                <w:rFonts w:ascii="Arial" w:hAnsi="Arial" w:cs="Arial"/>
              </w:rPr>
              <w:t xml:space="preserve"> count</w:t>
            </w:r>
          </w:p>
        </w:tc>
      </w:tr>
      <w:tr w:rsidR="001F7A4C" w:rsidRPr="00D42C73" w14:paraId="5E4A7AE5"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0DF1A38A" w14:textId="77777777" w:rsidR="001F7A4C" w:rsidRPr="00D42C73" w:rsidRDefault="001F7A4C" w:rsidP="005F7D35">
            <w:pPr>
              <w:pStyle w:val="BodyParagraphText"/>
              <w:rPr>
                <w:rFonts w:ascii="Arial" w:hAnsi="Arial" w:cs="Arial"/>
              </w:rPr>
            </w:pPr>
            <w:r w:rsidRPr="00D42C73">
              <w:rPr>
                <w:rFonts w:ascii="Arial" w:hAnsi="Arial" w:cs="Arial"/>
              </w:rPr>
              <w:t>85013</w:t>
            </w:r>
          </w:p>
        </w:tc>
        <w:tc>
          <w:tcPr>
            <w:tcW w:w="6347" w:type="dxa"/>
            <w:tcBorders>
              <w:top w:val="nil"/>
              <w:left w:val="nil"/>
              <w:bottom w:val="nil"/>
              <w:right w:val="nil"/>
            </w:tcBorders>
            <w:shd w:val="clear" w:color="auto" w:fill="F2F2F2" w:themeFill="background1" w:themeFillShade="F2"/>
            <w:vAlign w:val="center"/>
            <w:hideMark/>
          </w:tcPr>
          <w:p w14:paraId="0A1B8F05" w14:textId="77777777" w:rsidR="001F7A4C" w:rsidRPr="00D42C73" w:rsidRDefault="001F7A4C" w:rsidP="005F7D35">
            <w:pPr>
              <w:pStyle w:val="BodyParagraphText"/>
              <w:rPr>
                <w:rFonts w:ascii="Arial" w:hAnsi="Arial" w:cs="Arial"/>
              </w:rPr>
            </w:pPr>
            <w:r w:rsidRPr="00D42C73">
              <w:rPr>
                <w:rFonts w:ascii="Arial" w:hAnsi="Arial" w:cs="Arial"/>
              </w:rPr>
              <w:t>Spun microhematocrit</w:t>
            </w:r>
          </w:p>
        </w:tc>
      </w:tr>
      <w:tr w:rsidR="001F7A4C" w:rsidRPr="00D42C73" w14:paraId="2C56FAD4" w14:textId="77777777" w:rsidTr="002F6DBB">
        <w:trPr>
          <w:trHeight w:val="300"/>
        </w:trPr>
        <w:tc>
          <w:tcPr>
            <w:tcW w:w="3330" w:type="dxa"/>
            <w:tcBorders>
              <w:top w:val="nil"/>
              <w:left w:val="nil"/>
              <w:bottom w:val="nil"/>
              <w:right w:val="nil"/>
            </w:tcBorders>
            <w:vAlign w:val="center"/>
            <w:hideMark/>
          </w:tcPr>
          <w:p w14:paraId="6A59995A" w14:textId="77777777" w:rsidR="001F7A4C" w:rsidRPr="00D42C73" w:rsidRDefault="001F7A4C" w:rsidP="005F7D35">
            <w:pPr>
              <w:pStyle w:val="BodyParagraphText"/>
              <w:rPr>
                <w:rFonts w:ascii="Arial" w:hAnsi="Arial" w:cs="Arial"/>
              </w:rPr>
            </w:pPr>
            <w:r w:rsidRPr="00D42C73">
              <w:rPr>
                <w:rFonts w:ascii="Arial" w:hAnsi="Arial" w:cs="Arial"/>
              </w:rPr>
              <w:t>85018</w:t>
            </w:r>
          </w:p>
        </w:tc>
        <w:tc>
          <w:tcPr>
            <w:tcW w:w="6347" w:type="dxa"/>
            <w:tcBorders>
              <w:top w:val="nil"/>
              <w:left w:val="nil"/>
              <w:bottom w:val="nil"/>
              <w:right w:val="nil"/>
            </w:tcBorders>
            <w:vAlign w:val="center"/>
            <w:hideMark/>
          </w:tcPr>
          <w:p w14:paraId="0A5CFCB2" w14:textId="77777777" w:rsidR="001F7A4C" w:rsidRPr="00D42C73" w:rsidRDefault="001F7A4C" w:rsidP="005F7D35">
            <w:pPr>
              <w:pStyle w:val="BodyParagraphText"/>
              <w:rPr>
                <w:rFonts w:ascii="Arial" w:hAnsi="Arial" w:cs="Arial"/>
              </w:rPr>
            </w:pPr>
            <w:r w:rsidRPr="00D42C73">
              <w:rPr>
                <w:rFonts w:ascii="Arial" w:hAnsi="Arial" w:cs="Arial"/>
              </w:rPr>
              <w:t>Hemoglobin</w:t>
            </w:r>
          </w:p>
        </w:tc>
      </w:tr>
      <w:tr w:rsidR="001F7A4C" w:rsidRPr="00D42C73" w14:paraId="7475600B"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1FE15968" w14:textId="77777777" w:rsidR="001F7A4C" w:rsidRPr="00D42C73" w:rsidRDefault="001F7A4C" w:rsidP="005F7D35">
            <w:pPr>
              <w:pStyle w:val="BodyParagraphText"/>
              <w:rPr>
                <w:rFonts w:ascii="Arial" w:hAnsi="Arial" w:cs="Arial"/>
              </w:rPr>
            </w:pPr>
            <w:r w:rsidRPr="00D42C73">
              <w:rPr>
                <w:rFonts w:ascii="Arial" w:hAnsi="Arial" w:cs="Arial"/>
              </w:rPr>
              <w:t>85025</w:t>
            </w:r>
          </w:p>
        </w:tc>
        <w:tc>
          <w:tcPr>
            <w:tcW w:w="6347" w:type="dxa"/>
            <w:tcBorders>
              <w:top w:val="nil"/>
              <w:left w:val="nil"/>
              <w:bottom w:val="nil"/>
              <w:right w:val="nil"/>
            </w:tcBorders>
            <w:shd w:val="clear" w:color="auto" w:fill="F2F2F2" w:themeFill="background1" w:themeFillShade="F2"/>
            <w:vAlign w:val="center"/>
            <w:hideMark/>
          </w:tcPr>
          <w:p w14:paraId="232F9BB6" w14:textId="77777777" w:rsidR="001F7A4C" w:rsidRPr="00D42C73" w:rsidRDefault="001F7A4C" w:rsidP="005F7D35">
            <w:pPr>
              <w:pStyle w:val="BodyParagraphText"/>
              <w:rPr>
                <w:rFonts w:ascii="Arial" w:hAnsi="Arial" w:cs="Arial"/>
              </w:rPr>
            </w:pPr>
            <w:r w:rsidRPr="00D42C73">
              <w:rPr>
                <w:rFonts w:ascii="Arial" w:hAnsi="Arial" w:cs="Arial"/>
              </w:rPr>
              <w:t xml:space="preserve">Complete </w:t>
            </w:r>
            <w:proofErr w:type="spellStart"/>
            <w:r w:rsidRPr="00D42C73">
              <w:rPr>
                <w:rFonts w:ascii="Arial" w:hAnsi="Arial" w:cs="Arial"/>
              </w:rPr>
              <w:t>cbc</w:t>
            </w:r>
            <w:proofErr w:type="spellEnd"/>
            <w:r w:rsidRPr="00D42C73">
              <w:rPr>
                <w:rFonts w:ascii="Arial" w:hAnsi="Arial" w:cs="Arial"/>
              </w:rPr>
              <w:t xml:space="preserve"> w/auto diff </w:t>
            </w:r>
            <w:proofErr w:type="spellStart"/>
            <w:r w:rsidRPr="00D42C73">
              <w:rPr>
                <w:rFonts w:ascii="Arial" w:hAnsi="Arial" w:cs="Arial"/>
              </w:rPr>
              <w:t>wbc</w:t>
            </w:r>
            <w:proofErr w:type="spellEnd"/>
          </w:p>
        </w:tc>
      </w:tr>
      <w:tr w:rsidR="001F7A4C" w:rsidRPr="00D42C73" w14:paraId="3AC755E8" w14:textId="77777777" w:rsidTr="002F6DBB">
        <w:trPr>
          <w:trHeight w:val="300"/>
        </w:trPr>
        <w:tc>
          <w:tcPr>
            <w:tcW w:w="3330" w:type="dxa"/>
            <w:tcBorders>
              <w:top w:val="nil"/>
              <w:left w:val="nil"/>
              <w:bottom w:val="nil"/>
              <w:right w:val="nil"/>
            </w:tcBorders>
            <w:vAlign w:val="center"/>
            <w:hideMark/>
          </w:tcPr>
          <w:p w14:paraId="55F27869" w14:textId="77777777" w:rsidR="001F7A4C" w:rsidRPr="00D42C73" w:rsidRDefault="001F7A4C" w:rsidP="005F7D35">
            <w:pPr>
              <w:pStyle w:val="BodyParagraphText"/>
              <w:rPr>
                <w:rFonts w:ascii="Arial" w:hAnsi="Arial" w:cs="Arial"/>
              </w:rPr>
            </w:pPr>
            <w:r w:rsidRPr="00D42C73">
              <w:rPr>
                <w:rFonts w:ascii="Arial" w:hAnsi="Arial" w:cs="Arial"/>
              </w:rPr>
              <w:t>85027</w:t>
            </w:r>
          </w:p>
        </w:tc>
        <w:tc>
          <w:tcPr>
            <w:tcW w:w="6347" w:type="dxa"/>
            <w:tcBorders>
              <w:top w:val="nil"/>
              <w:left w:val="nil"/>
              <w:bottom w:val="nil"/>
              <w:right w:val="nil"/>
            </w:tcBorders>
            <w:vAlign w:val="center"/>
            <w:hideMark/>
          </w:tcPr>
          <w:p w14:paraId="52023C12" w14:textId="77777777" w:rsidR="001F7A4C" w:rsidRPr="00D42C73" w:rsidRDefault="001F7A4C" w:rsidP="005F7D35">
            <w:pPr>
              <w:pStyle w:val="BodyParagraphText"/>
              <w:rPr>
                <w:rFonts w:ascii="Arial" w:hAnsi="Arial" w:cs="Arial"/>
              </w:rPr>
            </w:pPr>
            <w:r w:rsidRPr="00D42C73">
              <w:rPr>
                <w:rFonts w:ascii="Arial" w:hAnsi="Arial" w:cs="Arial"/>
              </w:rPr>
              <w:t xml:space="preserve">Complete </w:t>
            </w:r>
            <w:proofErr w:type="spellStart"/>
            <w:r w:rsidRPr="00D42C73">
              <w:rPr>
                <w:rFonts w:ascii="Arial" w:hAnsi="Arial" w:cs="Arial"/>
              </w:rPr>
              <w:t>cbc</w:t>
            </w:r>
            <w:proofErr w:type="spellEnd"/>
            <w:r w:rsidRPr="00D42C73">
              <w:rPr>
                <w:rFonts w:ascii="Arial" w:hAnsi="Arial" w:cs="Arial"/>
              </w:rPr>
              <w:t xml:space="preserve"> automated</w:t>
            </w:r>
          </w:p>
        </w:tc>
      </w:tr>
      <w:tr w:rsidR="001F7A4C" w:rsidRPr="00D42C73" w14:paraId="303A66CE"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0C37772E" w14:textId="77777777" w:rsidR="001F7A4C" w:rsidRPr="00D42C73" w:rsidRDefault="001F7A4C" w:rsidP="005F7D35">
            <w:pPr>
              <w:pStyle w:val="BodyParagraphText"/>
              <w:rPr>
                <w:rFonts w:ascii="Arial" w:hAnsi="Arial" w:cs="Arial"/>
              </w:rPr>
            </w:pPr>
            <w:r w:rsidRPr="00D42C73">
              <w:rPr>
                <w:rFonts w:ascii="Arial" w:hAnsi="Arial" w:cs="Arial"/>
              </w:rPr>
              <w:t>85651</w:t>
            </w:r>
          </w:p>
        </w:tc>
        <w:tc>
          <w:tcPr>
            <w:tcW w:w="6347" w:type="dxa"/>
            <w:tcBorders>
              <w:top w:val="nil"/>
              <w:left w:val="nil"/>
              <w:bottom w:val="nil"/>
              <w:right w:val="nil"/>
            </w:tcBorders>
            <w:shd w:val="clear" w:color="auto" w:fill="F2F2F2" w:themeFill="background1" w:themeFillShade="F2"/>
            <w:vAlign w:val="center"/>
            <w:hideMark/>
          </w:tcPr>
          <w:p w14:paraId="46E3E7A4" w14:textId="77777777" w:rsidR="001F7A4C" w:rsidRPr="00D42C73" w:rsidRDefault="001F7A4C" w:rsidP="005F7D35">
            <w:pPr>
              <w:pStyle w:val="BodyParagraphText"/>
              <w:rPr>
                <w:rFonts w:ascii="Arial" w:hAnsi="Arial" w:cs="Arial"/>
              </w:rPr>
            </w:pPr>
            <w:proofErr w:type="spellStart"/>
            <w:r w:rsidRPr="00D42C73">
              <w:rPr>
                <w:rFonts w:ascii="Arial" w:hAnsi="Arial" w:cs="Arial"/>
              </w:rPr>
              <w:t>Rbc</w:t>
            </w:r>
            <w:proofErr w:type="spellEnd"/>
            <w:r w:rsidRPr="00D42C73">
              <w:rPr>
                <w:rFonts w:ascii="Arial" w:hAnsi="Arial" w:cs="Arial"/>
              </w:rPr>
              <w:t xml:space="preserve"> sed rate nonautomated</w:t>
            </w:r>
          </w:p>
        </w:tc>
      </w:tr>
      <w:tr w:rsidR="001F7A4C" w:rsidRPr="00D42C73" w14:paraId="39D1B49F" w14:textId="77777777" w:rsidTr="002F6DBB">
        <w:trPr>
          <w:trHeight w:val="300"/>
        </w:trPr>
        <w:tc>
          <w:tcPr>
            <w:tcW w:w="3330" w:type="dxa"/>
            <w:tcBorders>
              <w:top w:val="nil"/>
              <w:left w:val="nil"/>
              <w:bottom w:val="nil"/>
              <w:right w:val="nil"/>
            </w:tcBorders>
            <w:vAlign w:val="center"/>
            <w:hideMark/>
          </w:tcPr>
          <w:p w14:paraId="4B86B9B6" w14:textId="77777777" w:rsidR="001F7A4C" w:rsidRPr="00D42C73" w:rsidRDefault="001F7A4C" w:rsidP="005F7D35">
            <w:pPr>
              <w:pStyle w:val="BodyParagraphText"/>
              <w:rPr>
                <w:rFonts w:ascii="Arial" w:hAnsi="Arial" w:cs="Arial"/>
              </w:rPr>
            </w:pPr>
            <w:r w:rsidRPr="00D42C73">
              <w:rPr>
                <w:rFonts w:ascii="Arial" w:hAnsi="Arial" w:cs="Arial"/>
              </w:rPr>
              <w:t>86403</w:t>
            </w:r>
          </w:p>
        </w:tc>
        <w:tc>
          <w:tcPr>
            <w:tcW w:w="6347" w:type="dxa"/>
            <w:tcBorders>
              <w:top w:val="nil"/>
              <w:left w:val="nil"/>
              <w:bottom w:val="nil"/>
              <w:right w:val="nil"/>
            </w:tcBorders>
            <w:vAlign w:val="center"/>
            <w:hideMark/>
          </w:tcPr>
          <w:p w14:paraId="0A8F62E5" w14:textId="15E69ADD" w:rsidR="001F7A4C" w:rsidRPr="00D42C73" w:rsidRDefault="001F7A4C" w:rsidP="005F7D35">
            <w:pPr>
              <w:pStyle w:val="BodyParagraphText"/>
              <w:rPr>
                <w:rFonts w:ascii="Arial" w:hAnsi="Arial" w:cs="Arial"/>
              </w:rPr>
            </w:pPr>
            <w:r w:rsidRPr="00D42C73">
              <w:rPr>
                <w:rFonts w:ascii="Arial" w:hAnsi="Arial" w:cs="Arial"/>
              </w:rPr>
              <w:t xml:space="preserve">Particle </w:t>
            </w:r>
            <w:proofErr w:type="spellStart"/>
            <w:r w:rsidRPr="00D42C73">
              <w:rPr>
                <w:rFonts w:ascii="Arial" w:hAnsi="Arial" w:cs="Arial"/>
              </w:rPr>
              <w:t>agglut</w:t>
            </w:r>
            <w:proofErr w:type="spellEnd"/>
            <w:r w:rsidRPr="00D42C73">
              <w:rPr>
                <w:rFonts w:ascii="Arial" w:hAnsi="Arial" w:cs="Arial"/>
              </w:rPr>
              <w:t xml:space="preserve"> </w:t>
            </w:r>
            <w:r w:rsidR="00A334C0" w:rsidRPr="00D42C73">
              <w:rPr>
                <w:rFonts w:ascii="Arial" w:hAnsi="Arial" w:cs="Arial"/>
              </w:rPr>
              <w:t>antibody</w:t>
            </w:r>
            <w:r w:rsidRPr="00D42C73">
              <w:rPr>
                <w:rFonts w:ascii="Arial" w:hAnsi="Arial" w:cs="Arial"/>
              </w:rPr>
              <w:t xml:space="preserve"> </w:t>
            </w:r>
            <w:proofErr w:type="spellStart"/>
            <w:r w:rsidRPr="00D42C73">
              <w:rPr>
                <w:rFonts w:ascii="Arial" w:hAnsi="Arial" w:cs="Arial"/>
              </w:rPr>
              <w:t>scrn</w:t>
            </w:r>
            <w:proofErr w:type="spellEnd"/>
          </w:p>
        </w:tc>
      </w:tr>
      <w:tr w:rsidR="001F7A4C" w:rsidRPr="00D42C73" w14:paraId="4C83B85A"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3D0B11E7" w14:textId="77777777" w:rsidR="001F7A4C" w:rsidRPr="00D42C73" w:rsidRDefault="001F7A4C" w:rsidP="005F7D35">
            <w:pPr>
              <w:pStyle w:val="BodyParagraphText"/>
              <w:rPr>
                <w:rFonts w:ascii="Arial" w:hAnsi="Arial" w:cs="Arial"/>
              </w:rPr>
            </w:pPr>
            <w:r w:rsidRPr="00D42C73">
              <w:rPr>
                <w:rFonts w:ascii="Arial" w:hAnsi="Arial" w:cs="Arial"/>
              </w:rPr>
              <w:t>87070</w:t>
            </w:r>
          </w:p>
        </w:tc>
        <w:tc>
          <w:tcPr>
            <w:tcW w:w="6347" w:type="dxa"/>
            <w:tcBorders>
              <w:top w:val="nil"/>
              <w:left w:val="nil"/>
              <w:bottom w:val="nil"/>
              <w:right w:val="nil"/>
            </w:tcBorders>
            <w:shd w:val="clear" w:color="auto" w:fill="F2F2F2" w:themeFill="background1" w:themeFillShade="F2"/>
            <w:vAlign w:val="center"/>
            <w:hideMark/>
          </w:tcPr>
          <w:p w14:paraId="6CBA9219" w14:textId="677A950B" w:rsidR="001F7A4C" w:rsidRPr="00D42C73" w:rsidRDefault="001F7A4C" w:rsidP="005F7D35">
            <w:pPr>
              <w:pStyle w:val="BodyParagraphText"/>
              <w:rPr>
                <w:rFonts w:ascii="Arial" w:hAnsi="Arial" w:cs="Arial"/>
              </w:rPr>
            </w:pPr>
            <w:r w:rsidRPr="00D42C73">
              <w:rPr>
                <w:rFonts w:ascii="Arial" w:hAnsi="Arial" w:cs="Arial"/>
              </w:rPr>
              <w:t xml:space="preserve">Culture </w:t>
            </w:r>
            <w:proofErr w:type="gramStart"/>
            <w:r w:rsidR="00A334C0" w:rsidRPr="00D42C73">
              <w:rPr>
                <w:rFonts w:ascii="Arial" w:hAnsi="Arial" w:cs="Arial"/>
              </w:rPr>
              <w:t>other</w:t>
            </w:r>
            <w:proofErr w:type="gramEnd"/>
            <w:r w:rsidRPr="00D42C73">
              <w:rPr>
                <w:rFonts w:ascii="Arial" w:hAnsi="Arial" w:cs="Arial"/>
              </w:rPr>
              <w:t xml:space="preserve"> </w:t>
            </w:r>
            <w:r w:rsidR="00A334C0" w:rsidRPr="00D42C73">
              <w:rPr>
                <w:rFonts w:ascii="Arial" w:hAnsi="Arial" w:cs="Arial"/>
              </w:rPr>
              <w:t>specimen</w:t>
            </w:r>
            <w:r w:rsidRPr="00D42C73">
              <w:rPr>
                <w:rFonts w:ascii="Arial" w:hAnsi="Arial" w:cs="Arial"/>
              </w:rPr>
              <w:t xml:space="preserve"> aerobic</w:t>
            </w:r>
          </w:p>
        </w:tc>
      </w:tr>
      <w:tr w:rsidR="001F7A4C" w:rsidRPr="00D42C73" w14:paraId="2213CE18" w14:textId="77777777" w:rsidTr="002F6DBB">
        <w:trPr>
          <w:trHeight w:val="300"/>
        </w:trPr>
        <w:tc>
          <w:tcPr>
            <w:tcW w:w="3330" w:type="dxa"/>
            <w:tcBorders>
              <w:top w:val="nil"/>
              <w:left w:val="nil"/>
              <w:bottom w:val="nil"/>
              <w:right w:val="nil"/>
            </w:tcBorders>
            <w:vAlign w:val="center"/>
            <w:hideMark/>
          </w:tcPr>
          <w:p w14:paraId="7444247E" w14:textId="77777777" w:rsidR="001F7A4C" w:rsidRPr="00D42C73" w:rsidRDefault="001F7A4C" w:rsidP="005F7D35">
            <w:pPr>
              <w:pStyle w:val="BodyParagraphText"/>
              <w:rPr>
                <w:rFonts w:ascii="Arial" w:hAnsi="Arial" w:cs="Arial"/>
              </w:rPr>
            </w:pPr>
            <w:r w:rsidRPr="00D42C73">
              <w:rPr>
                <w:rFonts w:ascii="Arial" w:hAnsi="Arial" w:cs="Arial"/>
              </w:rPr>
              <w:t>87081</w:t>
            </w:r>
          </w:p>
        </w:tc>
        <w:tc>
          <w:tcPr>
            <w:tcW w:w="6347" w:type="dxa"/>
            <w:tcBorders>
              <w:top w:val="nil"/>
              <w:left w:val="nil"/>
              <w:bottom w:val="nil"/>
              <w:right w:val="nil"/>
            </w:tcBorders>
            <w:vAlign w:val="center"/>
            <w:hideMark/>
          </w:tcPr>
          <w:p w14:paraId="7538E0C5" w14:textId="77777777" w:rsidR="001F7A4C" w:rsidRPr="00D42C73" w:rsidRDefault="001F7A4C" w:rsidP="005F7D35">
            <w:pPr>
              <w:pStyle w:val="BodyParagraphText"/>
              <w:rPr>
                <w:rFonts w:ascii="Arial" w:hAnsi="Arial" w:cs="Arial"/>
              </w:rPr>
            </w:pPr>
            <w:r w:rsidRPr="00D42C73">
              <w:rPr>
                <w:rFonts w:ascii="Arial" w:hAnsi="Arial" w:cs="Arial"/>
              </w:rPr>
              <w:t>Culture screen only</w:t>
            </w:r>
          </w:p>
        </w:tc>
      </w:tr>
      <w:tr w:rsidR="001F7A4C" w:rsidRPr="00D42C73" w14:paraId="05850A6B"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6CD6312E" w14:textId="77777777" w:rsidR="001F7A4C" w:rsidRPr="00D42C73" w:rsidRDefault="001F7A4C" w:rsidP="005F7D35">
            <w:pPr>
              <w:pStyle w:val="BodyParagraphText"/>
              <w:rPr>
                <w:rFonts w:ascii="Arial" w:hAnsi="Arial" w:cs="Arial"/>
              </w:rPr>
            </w:pPr>
            <w:r w:rsidRPr="00D42C73">
              <w:rPr>
                <w:rFonts w:ascii="Arial" w:hAnsi="Arial" w:cs="Arial"/>
              </w:rPr>
              <w:t>87177</w:t>
            </w:r>
          </w:p>
        </w:tc>
        <w:tc>
          <w:tcPr>
            <w:tcW w:w="6347" w:type="dxa"/>
            <w:tcBorders>
              <w:top w:val="nil"/>
              <w:left w:val="nil"/>
              <w:bottom w:val="nil"/>
              <w:right w:val="nil"/>
            </w:tcBorders>
            <w:shd w:val="clear" w:color="auto" w:fill="F2F2F2" w:themeFill="background1" w:themeFillShade="F2"/>
            <w:vAlign w:val="center"/>
            <w:hideMark/>
          </w:tcPr>
          <w:p w14:paraId="70298FF8" w14:textId="77777777" w:rsidR="001F7A4C" w:rsidRPr="00D42C73" w:rsidRDefault="001F7A4C" w:rsidP="005F7D35">
            <w:pPr>
              <w:pStyle w:val="BodyParagraphText"/>
              <w:rPr>
                <w:rFonts w:ascii="Arial" w:hAnsi="Arial" w:cs="Arial"/>
              </w:rPr>
            </w:pPr>
            <w:r w:rsidRPr="00D42C73">
              <w:rPr>
                <w:rFonts w:ascii="Arial" w:hAnsi="Arial" w:cs="Arial"/>
              </w:rPr>
              <w:t>Ova and parasites smears</w:t>
            </w:r>
          </w:p>
        </w:tc>
      </w:tr>
      <w:tr w:rsidR="001F7A4C" w:rsidRPr="00D42C73" w14:paraId="5575A4E1" w14:textId="77777777" w:rsidTr="002F6DBB">
        <w:trPr>
          <w:trHeight w:val="324"/>
        </w:trPr>
        <w:tc>
          <w:tcPr>
            <w:tcW w:w="3330" w:type="dxa"/>
            <w:tcBorders>
              <w:top w:val="nil"/>
              <w:left w:val="nil"/>
              <w:bottom w:val="nil"/>
              <w:right w:val="nil"/>
            </w:tcBorders>
            <w:vAlign w:val="center"/>
            <w:hideMark/>
          </w:tcPr>
          <w:p w14:paraId="5BED5EF2" w14:textId="77777777" w:rsidR="001F7A4C" w:rsidRPr="00D42C73" w:rsidRDefault="001F7A4C" w:rsidP="005F7D35">
            <w:pPr>
              <w:pStyle w:val="BodyParagraphText"/>
              <w:rPr>
                <w:rFonts w:ascii="Arial" w:hAnsi="Arial" w:cs="Arial"/>
              </w:rPr>
            </w:pPr>
            <w:r w:rsidRPr="00D42C73">
              <w:rPr>
                <w:rFonts w:ascii="Arial" w:hAnsi="Arial" w:cs="Arial"/>
              </w:rPr>
              <w:t>87210</w:t>
            </w:r>
          </w:p>
        </w:tc>
        <w:tc>
          <w:tcPr>
            <w:tcW w:w="6347" w:type="dxa"/>
            <w:tcBorders>
              <w:top w:val="nil"/>
              <w:left w:val="nil"/>
              <w:bottom w:val="nil"/>
              <w:right w:val="nil"/>
            </w:tcBorders>
            <w:vAlign w:val="center"/>
            <w:hideMark/>
          </w:tcPr>
          <w:p w14:paraId="3C604CF8" w14:textId="77777777" w:rsidR="001F7A4C" w:rsidRPr="00D42C73" w:rsidRDefault="001F7A4C" w:rsidP="005F7D35">
            <w:pPr>
              <w:pStyle w:val="BodyParagraphText"/>
              <w:rPr>
                <w:rFonts w:ascii="Arial" w:hAnsi="Arial" w:cs="Arial"/>
              </w:rPr>
            </w:pPr>
            <w:r w:rsidRPr="00D42C73">
              <w:rPr>
                <w:rFonts w:ascii="Arial" w:hAnsi="Arial" w:cs="Arial"/>
              </w:rPr>
              <w:t>Smear wet mount saline/ink</w:t>
            </w:r>
          </w:p>
        </w:tc>
      </w:tr>
      <w:tr w:rsidR="001F7A4C" w:rsidRPr="00D42C73" w14:paraId="4615C0A7"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1D431CF7" w14:textId="77777777" w:rsidR="001F7A4C" w:rsidRPr="00D42C73" w:rsidRDefault="001F7A4C" w:rsidP="005F7D35">
            <w:pPr>
              <w:pStyle w:val="BodyParagraphText"/>
              <w:rPr>
                <w:rFonts w:ascii="Arial" w:hAnsi="Arial" w:cs="Arial"/>
              </w:rPr>
            </w:pPr>
            <w:r w:rsidRPr="00D42C73">
              <w:rPr>
                <w:rFonts w:ascii="Arial" w:hAnsi="Arial" w:cs="Arial"/>
              </w:rPr>
              <w:t>87220</w:t>
            </w:r>
          </w:p>
        </w:tc>
        <w:tc>
          <w:tcPr>
            <w:tcW w:w="6347" w:type="dxa"/>
            <w:tcBorders>
              <w:top w:val="nil"/>
              <w:left w:val="nil"/>
              <w:bottom w:val="nil"/>
              <w:right w:val="nil"/>
            </w:tcBorders>
            <w:shd w:val="clear" w:color="auto" w:fill="F2F2F2" w:themeFill="background1" w:themeFillShade="F2"/>
            <w:vAlign w:val="center"/>
            <w:hideMark/>
          </w:tcPr>
          <w:p w14:paraId="32BADF50" w14:textId="77777777" w:rsidR="001F7A4C" w:rsidRPr="00D42C73" w:rsidRDefault="001F7A4C" w:rsidP="005F7D35">
            <w:pPr>
              <w:pStyle w:val="BodyParagraphText"/>
              <w:rPr>
                <w:rFonts w:ascii="Arial" w:hAnsi="Arial" w:cs="Arial"/>
              </w:rPr>
            </w:pPr>
            <w:r w:rsidRPr="00D42C73">
              <w:rPr>
                <w:rFonts w:ascii="Arial" w:hAnsi="Arial" w:cs="Arial"/>
              </w:rPr>
              <w:t>Tissue exam for fungi</w:t>
            </w:r>
          </w:p>
        </w:tc>
      </w:tr>
      <w:tr w:rsidR="001F7A4C" w:rsidRPr="00D42C73" w14:paraId="5CC660C7" w14:textId="77777777" w:rsidTr="002F6DBB">
        <w:trPr>
          <w:trHeight w:val="300"/>
        </w:trPr>
        <w:tc>
          <w:tcPr>
            <w:tcW w:w="3330" w:type="dxa"/>
            <w:tcBorders>
              <w:top w:val="nil"/>
              <w:left w:val="nil"/>
              <w:bottom w:val="nil"/>
              <w:right w:val="nil"/>
            </w:tcBorders>
            <w:vAlign w:val="center"/>
            <w:hideMark/>
          </w:tcPr>
          <w:p w14:paraId="4B8C902C" w14:textId="77777777" w:rsidR="001F7A4C" w:rsidRPr="00D42C73" w:rsidRDefault="001F7A4C" w:rsidP="005F7D35">
            <w:pPr>
              <w:pStyle w:val="BodyParagraphText"/>
              <w:rPr>
                <w:rFonts w:ascii="Arial" w:hAnsi="Arial" w:cs="Arial"/>
              </w:rPr>
            </w:pPr>
            <w:r w:rsidRPr="00D42C73">
              <w:rPr>
                <w:rFonts w:ascii="Arial" w:hAnsi="Arial" w:cs="Arial"/>
              </w:rPr>
              <w:t>87804</w:t>
            </w:r>
          </w:p>
        </w:tc>
        <w:tc>
          <w:tcPr>
            <w:tcW w:w="6347" w:type="dxa"/>
            <w:tcBorders>
              <w:top w:val="nil"/>
              <w:left w:val="nil"/>
              <w:bottom w:val="nil"/>
              <w:right w:val="nil"/>
            </w:tcBorders>
            <w:vAlign w:val="center"/>
            <w:hideMark/>
          </w:tcPr>
          <w:p w14:paraId="6A83C917" w14:textId="77777777" w:rsidR="001F7A4C" w:rsidRPr="00D42C73" w:rsidRDefault="001F7A4C" w:rsidP="005F7D35">
            <w:pPr>
              <w:pStyle w:val="BodyParagraphText"/>
              <w:rPr>
                <w:rFonts w:ascii="Arial" w:hAnsi="Arial" w:cs="Arial"/>
              </w:rPr>
            </w:pPr>
            <w:r w:rsidRPr="00D42C73">
              <w:rPr>
                <w:rFonts w:ascii="Arial" w:hAnsi="Arial" w:cs="Arial"/>
              </w:rPr>
              <w:t>Influenza assay w/optic</w:t>
            </w:r>
          </w:p>
        </w:tc>
      </w:tr>
      <w:tr w:rsidR="001F7A4C" w:rsidRPr="00D42C73" w14:paraId="07B30BC2"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417BA1F0" w14:textId="77777777" w:rsidR="001F7A4C" w:rsidRPr="00D42C73" w:rsidRDefault="001F7A4C" w:rsidP="005F7D35">
            <w:pPr>
              <w:pStyle w:val="BodyParagraphText"/>
              <w:rPr>
                <w:rFonts w:ascii="Arial" w:hAnsi="Arial" w:cs="Arial"/>
              </w:rPr>
            </w:pPr>
            <w:r w:rsidRPr="00D42C73">
              <w:rPr>
                <w:rFonts w:ascii="Arial" w:hAnsi="Arial" w:cs="Arial"/>
              </w:rPr>
              <w:t>87880</w:t>
            </w:r>
          </w:p>
        </w:tc>
        <w:tc>
          <w:tcPr>
            <w:tcW w:w="6347" w:type="dxa"/>
            <w:tcBorders>
              <w:top w:val="nil"/>
              <w:left w:val="nil"/>
              <w:bottom w:val="nil"/>
              <w:right w:val="nil"/>
            </w:tcBorders>
            <w:shd w:val="clear" w:color="auto" w:fill="F2F2F2" w:themeFill="background1" w:themeFillShade="F2"/>
            <w:vAlign w:val="center"/>
            <w:hideMark/>
          </w:tcPr>
          <w:p w14:paraId="3F004064" w14:textId="77777777" w:rsidR="001F7A4C" w:rsidRPr="00D42C73" w:rsidRDefault="001F7A4C" w:rsidP="005F7D35">
            <w:pPr>
              <w:pStyle w:val="BodyParagraphText"/>
              <w:rPr>
                <w:rFonts w:ascii="Arial" w:hAnsi="Arial" w:cs="Arial"/>
              </w:rPr>
            </w:pPr>
            <w:r w:rsidRPr="00D42C73">
              <w:rPr>
                <w:rFonts w:ascii="Arial" w:hAnsi="Arial" w:cs="Arial"/>
              </w:rPr>
              <w:t xml:space="preserve">Strep </w:t>
            </w:r>
            <w:proofErr w:type="gramStart"/>
            <w:r w:rsidRPr="00D42C73">
              <w:rPr>
                <w:rFonts w:ascii="Arial" w:hAnsi="Arial" w:cs="Arial"/>
              </w:rPr>
              <w:t>a</w:t>
            </w:r>
            <w:proofErr w:type="gramEnd"/>
            <w:r w:rsidRPr="00D42C73">
              <w:rPr>
                <w:rFonts w:ascii="Arial" w:hAnsi="Arial" w:cs="Arial"/>
              </w:rPr>
              <w:t xml:space="preserve"> assay w/optic</w:t>
            </w:r>
          </w:p>
        </w:tc>
      </w:tr>
      <w:tr w:rsidR="001F7A4C" w:rsidRPr="00D42C73" w14:paraId="64FFB667" w14:textId="77777777" w:rsidTr="002F6DBB">
        <w:trPr>
          <w:trHeight w:val="300"/>
        </w:trPr>
        <w:tc>
          <w:tcPr>
            <w:tcW w:w="3330" w:type="dxa"/>
            <w:tcBorders>
              <w:top w:val="nil"/>
              <w:left w:val="nil"/>
              <w:bottom w:val="nil"/>
              <w:right w:val="nil"/>
            </w:tcBorders>
            <w:vAlign w:val="center"/>
            <w:hideMark/>
          </w:tcPr>
          <w:p w14:paraId="7AD6B344" w14:textId="77777777" w:rsidR="001F7A4C" w:rsidRPr="00D42C73" w:rsidRDefault="001F7A4C" w:rsidP="005F7D35">
            <w:pPr>
              <w:pStyle w:val="BodyParagraphText"/>
              <w:rPr>
                <w:rFonts w:ascii="Arial" w:hAnsi="Arial" w:cs="Arial"/>
              </w:rPr>
            </w:pPr>
            <w:r w:rsidRPr="00D42C73">
              <w:rPr>
                <w:rFonts w:ascii="Arial" w:hAnsi="Arial" w:cs="Arial"/>
              </w:rPr>
              <w:t>88738</w:t>
            </w:r>
          </w:p>
        </w:tc>
        <w:tc>
          <w:tcPr>
            <w:tcW w:w="6347" w:type="dxa"/>
            <w:tcBorders>
              <w:top w:val="nil"/>
              <w:left w:val="nil"/>
              <w:bottom w:val="nil"/>
              <w:right w:val="nil"/>
            </w:tcBorders>
            <w:vAlign w:val="center"/>
            <w:hideMark/>
          </w:tcPr>
          <w:p w14:paraId="19A834D6" w14:textId="77777777" w:rsidR="001F7A4C" w:rsidRPr="00D42C73" w:rsidRDefault="001F7A4C" w:rsidP="005F7D35">
            <w:pPr>
              <w:pStyle w:val="BodyParagraphText"/>
              <w:rPr>
                <w:rFonts w:ascii="Arial" w:hAnsi="Arial" w:cs="Arial"/>
              </w:rPr>
            </w:pPr>
            <w:r w:rsidRPr="00D42C73">
              <w:rPr>
                <w:rFonts w:ascii="Arial" w:hAnsi="Arial" w:cs="Arial"/>
              </w:rPr>
              <w:t>Hgb quant transcutaneous</w:t>
            </w:r>
          </w:p>
        </w:tc>
      </w:tr>
      <w:tr w:rsidR="001F7A4C" w:rsidRPr="00D42C73" w14:paraId="68FE6D61"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41058441" w14:textId="77777777" w:rsidR="001F7A4C" w:rsidRPr="00D42C73" w:rsidRDefault="001F7A4C" w:rsidP="005F7D35">
            <w:pPr>
              <w:pStyle w:val="BodyParagraphText"/>
              <w:rPr>
                <w:rFonts w:ascii="Arial" w:hAnsi="Arial" w:cs="Arial"/>
              </w:rPr>
            </w:pPr>
            <w:r w:rsidRPr="00D42C73">
              <w:rPr>
                <w:rFonts w:ascii="Arial" w:hAnsi="Arial" w:cs="Arial"/>
              </w:rPr>
              <w:t>89300</w:t>
            </w:r>
          </w:p>
        </w:tc>
        <w:tc>
          <w:tcPr>
            <w:tcW w:w="6347" w:type="dxa"/>
            <w:tcBorders>
              <w:top w:val="nil"/>
              <w:left w:val="nil"/>
              <w:bottom w:val="nil"/>
              <w:right w:val="nil"/>
            </w:tcBorders>
            <w:shd w:val="clear" w:color="auto" w:fill="F2F2F2" w:themeFill="background1" w:themeFillShade="F2"/>
            <w:vAlign w:val="center"/>
            <w:hideMark/>
          </w:tcPr>
          <w:p w14:paraId="0BAF8E9A" w14:textId="77777777" w:rsidR="001F7A4C" w:rsidRPr="00D42C73" w:rsidRDefault="001F7A4C" w:rsidP="005F7D35">
            <w:pPr>
              <w:pStyle w:val="BodyParagraphText"/>
              <w:rPr>
                <w:rFonts w:ascii="Arial" w:hAnsi="Arial" w:cs="Arial"/>
              </w:rPr>
            </w:pPr>
            <w:r w:rsidRPr="00D42C73">
              <w:rPr>
                <w:rFonts w:ascii="Arial" w:hAnsi="Arial" w:cs="Arial"/>
              </w:rPr>
              <w:t>Semen analysis w/</w:t>
            </w:r>
            <w:proofErr w:type="spellStart"/>
            <w:r w:rsidRPr="00D42C73">
              <w:rPr>
                <w:rFonts w:ascii="Arial" w:hAnsi="Arial" w:cs="Arial"/>
              </w:rPr>
              <w:t>huhner</w:t>
            </w:r>
            <w:proofErr w:type="spellEnd"/>
          </w:p>
        </w:tc>
      </w:tr>
      <w:tr w:rsidR="001F7A4C" w:rsidRPr="00D42C73" w14:paraId="6AA429E5" w14:textId="77777777" w:rsidTr="002F6DBB">
        <w:trPr>
          <w:trHeight w:val="300"/>
        </w:trPr>
        <w:tc>
          <w:tcPr>
            <w:tcW w:w="3330" w:type="dxa"/>
            <w:tcBorders>
              <w:top w:val="nil"/>
              <w:left w:val="nil"/>
              <w:bottom w:val="nil"/>
              <w:right w:val="nil"/>
            </w:tcBorders>
            <w:vAlign w:val="center"/>
            <w:hideMark/>
          </w:tcPr>
          <w:p w14:paraId="03B70E5D" w14:textId="77777777" w:rsidR="001F7A4C" w:rsidRPr="00D42C73" w:rsidRDefault="001F7A4C" w:rsidP="005F7D35">
            <w:pPr>
              <w:pStyle w:val="BodyParagraphText"/>
              <w:rPr>
                <w:rFonts w:ascii="Arial" w:hAnsi="Arial" w:cs="Arial"/>
              </w:rPr>
            </w:pPr>
            <w:r w:rsidRPr="00D42C73">
              <w:rPr>
                <w:rFonts w:ascii="Arial" w:hAnsi="Arial" w:cs="Arial"/>
              </w:rPr>
              <w:lastRenderedPageBreak/>
              <w:t>89310</w:t>
            </w:r>
          </w:p>
        </w:tc>
        <w:tc>
          <w:tcPr>
            <w:tcW w:w="6347" w:type="dxa"/>
            <w:tcBorders>
              <w:top w:val="nil"/>
              <w:left w:val="nil"/>
              <w:bottom w:val="nil"/>
              <w:right w:val="nil"/>
            </w:tcBorders>
            <w:vAlign w:val="center"/>
            <w:hideMark/>
          </w:tcPr>
          <w:p w14:paraId="20AEBD62" w14:textId="77777777" w:rsidR="001F7A4C" w:rsidRPr="00D42C73" w:rsidRDefault="001F7A4C" w:rsidP="005F7D35">
            <w:pPr>
              <w:pStyle w:val="BodyParagraphText"/>
              <w:rPr>
                <w:rFonts w:ascii="Arial" w:hAnsi="Arial" w:cs="Arial"/>
              </w:rPr>
            </w:pPr>
            <w:r w:rsidRPr="00D42C73">
              <w:rPr>
                <w:rFonts w:ascii="Arial" w:hAnsi="Arial" w:cs="Arial"/>
              </w:rPr>
              <w:t>Semen analysis w/count</w:t>
            </w:r>
          </w:p>
        </w:tc>
      </w:tr>
      <w:tr w:rsidR="001F7A4C" w:rsidRPr="00D42C73" w14:paraId="19F1C8B2"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36E83977" w14:textId="77777777" w:rsidR="001F7A4C" w:rsidRPr="00D42C73" w:rsidRDefault="001F7A4C" w:rsidP="005F7D35">
            <w:pPr>
              <w:pStyle w:val="BodyParagraphText"/>
              <w:rPr>
                <w:rFonts w:ascii="Arial" w:hAnsi="Arial" w:cs="Arial"/>
              </w:rPr>
            </w:pPr>
            <w:r w:rsidRPr="00D42C73">
              <w:rPr>
                <w:rFonts w:ascii="Arial" w:hAnsi="Arial" w:cs="Arial"/>
              </w:rPr>
              <w:t>89320</w:t>
            </w:r>
          </w:p>
        </w:tc>
        <w:tc>
          <w:tcPr>
            <w:tcW w:w="6347" w:type="dxa"/>
            <w:tcBorders>
              <w:top w:val="nil"/>
              <w:left w:val="nil"/>
              <w:bottom w:val="nil"/>
              <w:right w:val="nil"/>
            </w:tcBorders>
            <w:shd w:val="clear" w:color="auto" w:fill="F2F2F2" w:themeFill="background1" w:themeFillShade="F2"/>
            <w:vAlign w:val="center"/>
            <w:hideMark/>
          </w:tcPr>
          <w:p w14:paraId="05F16D11" w14:textId="54E421BD" w:rsidR="001F7A4C" w:rsidRPr="00D42C73" w:rsidRDefault="001F7A4C" w:rsidP="005F7D35">
            <w:pPr>
              <w:pStyle w:val="BodyParagraphText"/>
              <w:rPr>
                <w:rFonts w:ascii="Arial" w:hAnsi="Arial" w:cs="Arial"/>
              </w:rPr>
            </w:pPr>
            <w:r w:rsidRPr="00D42C73">
              <w:rPr>
                <w:rFonts w:ascii="Arial" w:hAnsi="Arial" w:cs="Arial"/>
              </w:rPr>
              <w:t>Semen anal</w:t>
            </w:r>
            <w:r w:rsidR="001C0EC3" w:rsidRPr="00D42C73">
              <w:rPr>
                <w:rFonts w:ascii="Arial" w:hAnsi="Arial" w:cs="Arial"/>
              </w:rPr>
              <w:t>ysis</w:t>
            </w:r>
            <w:r w:rsidRPr="00D42C73">
              <w:rPr>
                <w:rFonts w:ascii="Arial" w:hAnsi="Arial" w:cs="Arial"/>
              </w:rPr>
              <w:t xml:space="preserve"> vol/count/mot</w:t>
            </w:r>
          </w:p>
        </w:tc>
      </w:tr>
      <w:tr w:rsidR="001F7A4C" w:rsidRPr="00D42C73" w14:paraId="704F33AC" w14:textId="77777777" w:rsidTr="002F6DBB">
        <w:trPr>
          <w:trHeight w:val="300"/>
        </w:trPr>
        <w:tc>
          <w:tcPr>
            <w:tcW w:w="3330" w:type="dxa"/>
            <w:tcBorders>
              <w:top w:val="nil"/>
              <w:left w:val="nil"/>
              <w:bottom w:val="nil"/>
              <w:right w:val="nil"/>
            </w:tcBorders>
            <w:vAlign w:val="center"/>
            <w:hideMark/>
          </w:tcPr>
          <w:p w14:paraId="6BAD0BE2" w14:textId="77777777" w:rsidR="001F7A4C" w:rsidRPr="00D42C73" w:rsidRDefault="001F7A4C" w:rsidP="005F7D35">
            <w:pPr>
              <w:pStyle w:val="BodyParagraphText"/>
              <w:rPr>
                <w:rFonts w:ascii="Arial" w:hAnsi="Arial" w:cs="Arial"/>
              </w:rPr>
            </w:pPr>
            <w:r w:rsidRPr="00D42C73">
              <w:rPr>
                <w:rFonts w:ascii="Arial" w:hAnsi="Arial" w:cs="Arial"/>
              </w:rPr>
              <w:t>89321</w:t>
            </w:r>
          </w:p>
        </w:tc>
        <w:tc>
          <w:tcPr>
            <w:tcW w:w="6347" w:type="dxa"/>
            <w:tcBorders>
              <w:top w:val="nil"/>
              <w:left w:val="nil"/>
              <w:bottom w:val="nil"/>
              <w:right w:val="nil"/>
            </w:tcBorders>
            <w:vAlign w:val="center"/>
            <w:hideMark/>
          </w:tcPr>
          <w:p w14:paraId="68ADD848" w14:textId="0BE8DC2C" w:rsidR="001F7A4C" w:rsidRPr="00D42C73" w:rsidRDefault="001F7A4C" w:rsidP="005F7D35">
            <w:pPr>
              <w:pStyle w:val="BodyParagraphText"/>
              <w:rPr>
                <w:rFonts w:ascii="Arial" w:hAnsi="Arial" w:cs="Arial"/>
              </w:rPr>
            </w:pPr>
            <w:r w:rsidRPr="00D42C73">
              <w:rPr>
                <w:rFonts w:ascii="Arial" w:hAnsi="Arial" w:cs="Arial"/>
              </w:rPr>
              <w:t>Semen anal</w:t>
            </w:r>
            <w:r w:rsidR="001C0EC3" w:rsidRPr="00D42C73">
              <w:rPr>
                <w:rFonts w:ascii="Arial" w:hAnsi="Arial" w:cs="Arial"/>
              </w:rPr>
              <w:t>ysis</w:t>
            </w:r>
            <w:r w:rsidRPr="00D42C73">
              <w:rPr>
                <w:rFonts w:ascii="Arial" w:hAnsi="Arial" w:cs="Arial"/>
              </w:rPr>
              <w:t xml:space="preserve"> sperm detection</w:t>
            </w:r>
          </w:p>
        </w:tc>
      </w:tr>
      <w:tr w:rsidR="001F7A4C" w:rsidRPr="00D42C73" w14:paraId="6EFDBF65" w14:textId="77777777" w:rsidTr="002F6DBB">
        <w:trPr>
          <w:trHeight w:val="300"/>
        </w:trPr>
        <w:tc>
          <w:tcPr>
            <w:tcW w:w="3330" w:type="dxa"/>
            <w:tcBorders>
              <w:top w:val="nil"/>
              <w:left w:val="nil"/>
              <w:bottom w:val="nil"/>
              <w:right w:val="nil"/>
            </w:tcBorders>
            <w:shd w:val="clear" w:color="auto" w:fill="F2F2F2" w:themeFill="background1" w:themeFillShade="F2"/>
            <w:vAlign w:val="center"/>
            <w:hideMark/>
          </w:tcPr>
          <w:p w14:paraId="297E2E71" w14:textId="77777777" w:rsidR="001F7A4C" w:rsidRPr="00D42C73" w:rsidRDefault="001F7A4C" w:rsidP="005F7D35">
            <w:pPr>
              <w:pStyle w:val="BodyParagraphText"/>
              <w:rPr>
                <w:rFonts w:ascii="Arial" w:hAnsi="Arial" w:cs="Arial"/>
              </w:rPr>
            </w:pPr>
            <w:r w:rsidRPr="00D42C73">
              <w:rPr>
                <w:rFonts w:ascii="Arial" w:hAnsi="Arial" w:cs="Arial"/>
              </w:rPr>
              <w:t>89322</w:t>
            </w:r>
          </w:p>
        </w:tc>
        <w:tc>
          <w:tcPr>
            <w:tcW w:w="6347" w:type="dxa"/>
            <w:tcBorders>
              <w:top w:val="nil"/>
              <w:left w:val="nil"/>
              <w:bottom w:val="nil"/>
              <w:right w:val="nil"/>
            </w:tcBorders>
            <w:shd w:val="clear" w:color="auto" w:fill="F2F2F2" w:themeFill="background1" w:themeFillShade="F2"/>
            <w:vAlign w:val="center"/>
            <w:hideMark/>
          </w:tcPr>
          <w:p w14:paraId="68C880B0" w14:textId="562E8C4C" w:rsidR="001F7A4C" w:rsidRPr="00D42C73" w:rsidRDefault="001F7A4C" w:rsidP="005F7D35">
            <w:pPr>
              <w:pStyle w:val="BodyParagraphText"/>
              <w:rPr>
                <w:rFonts w:ascii="Arial" w:hAnsi="Arial" w:cs="Arial"/>
              </w:rPr>
            </w:pPr>
            <w:r w:rsidRPr="00D42C73">
              <w:rPr>
                <w:rFonts w:ascii="Arial" w:hAnsi="Arial" w:cs="Arial"/>
              </w:rPr>
              <w:t>Semen anal</w:t>
            </w:r>
            <w:r w:rsidR="001C0EC3" w:rsidRPr="00D42C73">
              <w:rPr>
                <w:rFonts w:ascii="Arial" w:hAnsi="Arial" w:cs="Arial"/>
              </w:rPr>
              <w:t>ysis</w:t>
            </w:r>
            <w:r w:rsidRPr="00D42C73">
              <w:rPr>
                <w:rFonts w:ascii="Arial" w:hAnsi="Arial" w:cs="Arial"/>
              </w:rPr>
              <w:t xml:space="preserve"> strict criteria</w:t>
            </w:r>
          </w:p>
        </w:tc>
      </w:tr>
    </w:tbl>
    <w:p w14:paraId="269268A2" w14:textId="77777777" w:rsidR="00392DFA" w:rsidRPr="00D42C73" w:rsidRDefault="00392DFA" w:rsidP="00F02DAD">
      <w:pPr>
        <w:pStyle w:val="Heading20"/>
        <w:ind w:left="0"/>
        <w:rPr>
          <w:rFonts w:cs="Arial"/>
        </w:rPr>
      </w:pPr>
    </w:p>
    <w:p w14:paraId="4525201C" w14:textId="36C88819" w:rsidR="00392DFA" w:rsidRPr="00D42C73" w:rsidRDefault="00392DFA" w:rsidP="005F7D35">
      <w:pPr>
        <w:pStyle w:val="Heading30"/>
        <w:rPr>
          <w:rFonts w:ascii="Arial" w:hAnsi="Arial" w:cs="Arial"/>
        </w:rPr>
      </w:pPr>
      <w:r w:rsidRPr="00D42C73">
        <w:rPr>
          <w:rFonts w:ascii="Arial" w:hAnsi="Arial" w:cs="Arial"/>
        </w:rPr>
        <w:t>Drug Testing</w:t>
      </w:r>
    </w:p>
    <w:p w14:paraId="3C4DA498" w14:textId="77777777" w:rsidR="00392DFA" w:rsidRPr="00D42C73" w:rsidRDefault="00392DFA" w:rsidP="005F7D35">
      <w:pPr>
        <w:pStyle w:val="BodyParagraphText"/>
        <w:rPr>
          <w:rFonts w:ascii="Arial" w:hAnsi="Arial" w:cs="Arial"/>
        </w:rPr>
      </w:pPr>
      <w:r w:rsidRPr="00D42C73">
        <w:rPr>
          <w:rFonts w:ascii="Arial" w:hAnsi="Arial" w:cs="Arial"/>
        </w:rPr>
        <w:t>Claims for specific, multiple drug class CPT and HCPCS codes for presumptive and definitive drug tests, will be reimbursed following Medicare’s policy. This means that only those presumptive and definitive drug testing CPT/HCPCS codes outlined in this policy will be reimbursed. Reimbursement is subject to medical record documentation, including appropriately documented orders, correct CPT/HCPS coding, participant benefits and eligibility.</w:t>
      </w:r>
    </w:p>
    <w:p w14:paraId="4EFBE22F" w14:textId="77777777" w:rsidR="00392DFA" w:rsidRPr="00D42C73" w:rsidRDefault="00392DFA" w:rsidP="005F7D35">
      <w:pPr>
        <w:pStyle w:val="BodyParagraphText"/>
        <w:rPr>
          <w:rFonts w:ascii="Arial" w:hAnsi="Arial" w:cs="Arial"/>
        </w:rPr>
      </w:pPr>
    </w:p>
    <w:p w14:paraId="09B02D92" w14:textId="6A8EBE59" w:rsidR="00392DFA" w:rsidRPr="00D42C73" w:rsidRDefault="00392DFA" w:rsidP="005F7D35">
      <w:pPr>
        <w:pStyle w:val="Heading30"/>
        <w:rPr>
          <w:rFonts w:ascii="Arial" w:hAnsi="Arial" w:cs="Arial"/>
        </w:rPr>
      </w:pPr>
      <w:r w:rsidRPr="00D42C73">
        <w:rPr>
          <w:rFonts w:ascii="Arial" w:hAnsi="Arial" w:cs="Arial"/>
        </w:rPr>
        <w:t>Quantity Limits</w:t>
      </w:r>
    </w:p>
    <w:p w14:paraId="46D0DF0E" w14:textId="07EA61E9" w:rsidR="00392DFA" w:rsidRPr="00D42C73" w:rsidRDefault="00DA39C8" w:rsidP="005F7D35">
      <w:pPr>
        <w:pStyle w:val="BodyParagraphText"/>
        <w:rPr>
          <w:rFonts w:ascii="Arial" w:hAnsi="Arial" w:cs="Arial"/>
        </w:rPr>
      </w:pPr>
      <w:r w:rsidRPr="00D42C73">
        <w:rPr>
          <w:rFonts w:ascii="Arial" w:hAnsi="Arial" w:cs="Arial"/>
        </w:rPr>
        <w:t>Centrus Health Direct</w:t>
      </w:r>
      <w:r w:rsidR="00392DFA" w:rsidRPr="00D42C73">
        <w:rPr>
          <w:rFonts w:ascii="Arial" w:hAnsi="Arial" w:cs="Arial"/>
        </w:rPr>
        <w:t>’s policy is to allow reimbursement for up to one definitive or one presumptive drug test per date of service, limited to 20 reimbursable units total per plan year unless a participant’s benefit plan specifically allows for more.</w:t>
      </w:r>
    </w:p>
    <w:p w14:paraId="2538E883" w14:textId="77777777" w:rsidR="00392DFA" w:rsidRPr="00D42C73" w:rsidRDefault="00392DFA" w:rsidP="00945FC8">
      <w:pPr>
        <w:pStyle w:val="BodyText"/>
        <w:ind w:left="540"/>
        <w:rPr>
          <w:rFonts w:cs="Arial"/>
        </w:rPr>
      </w:pPr>
    </w:p>
    <w:p w14:paraId="78C7707D" w14:textId="046AB6CD" w:rsidR="00392DFA" w:rsidRPr="00D42C73" w:rsidRDefault="00A334C0" w:rsidP="003203EF">
      <w:pPr>
        <w:pStyle w:val="BodyParagraphText"/>
        <w:rPr>
          <w:rFonts w:ascii="Arial" w:hAnsi="Arial" w:cs="Arial"/>
          <w:b/>
          <w:bCs/>
        </w:rPr>
      </w:pPr>
      <w:r w:rsidRPr="00D42C73">
        <w:rPr>
          <w:rFonts w:ascii="Arial" w:hAnsi="Arial" w:cs="Arial"/>
          <w:b/>
          <w:bCs/>
        </w:rPr>
        <w:t>Reimbursable Codes</w:t>
      </w:r>
    </w:p>
    <w:p w14:paraId="559FA89E" w14:textId="77777777" w:rsidR="00392DFA" w:rsidRPr="00D42C73" w:rsidRDefault="00392DFA" w:rsidP="00A87B40">
      <w:pPr>
        <w:pStyle w:val="BulletPoints"/>
        <w:ind w:left="1080"/>
        <w:rPr>
          <w:rFonts w:ascii="Arial" w:hAnsi="Arial" w:cs="Arial"/>
        </w:rPr>
      </w:pPr>
      <w:r w:rsidRPr="00D42C73">
        <w:rPr>
          <w:rFonts w:ascii="Arial" w:hAnsi="Arial" w:cs="Arial"/>
        </w:rPr>
        <w:t>Presumptive Drug Test</w:t>
      </w:r>
      <w:r w:rsidRPr="00D42C73">
        <w:rPr>
          <w:rFonts w:ascii="Arial" w:hAnsi="Arial" w:cs="Arial"/>
        </w:rPr>
        <w:tab/>
        <w:t>80305, 88306, 80307</w:t>
      </w:r>
    </w:p>
    <w:p w14:paraId="53B3F53F" w14:textId="69096F89" w:rsidR="00392DFA" w:rsidRPr="00D42C73" w:rsidRDefault="00392DFA" w:rsidP="00A87B40">
      <w:pPr>
        <w:pStyle w:val="BulletPoints"/>
        <w:ind w:left="1080"/>
        <w:rPr>
          <w:rFonts w:ascii="Arial" w:hAnsi="Arial" w:cs="Arial"/>
        </w:rPr>
      </w:pPr>
      <w:r w:rsidRPr="00D42C73">
        <w:rPr>
          <w:rFonts w:ascii="Arial" w:hAnsi="Arial" w:cs="Arial"/>
        </w:rPr>
        <w:t>Definitive Drug Test</w:t>
      </w:r>
      <w:r w:rsidRPr="00D42C73">
        <w:rPr>
          <w:rFonts w:ascii="Arial" w:hAnsi="Arial" w:cs="Arial"/>
        </w:rPr>
        <w:tab/>
        <w:t>G0480, G0481, G0482, G0483 and G0659</w:t>
      </w:r>
    </w:p>
    <w:p w14:paraId="39D45744" w14:textId="77777777" w:rsidR="00392DFA" w:rsidRPr="00D42C73" w:rsidRDefault="00392DFA" w:rsidP="005F7D35">
      <w:pPr>
        <w:pStyle w:val="Heading30"/>
        <w:rPr>
          <w:rFonts w:ascii="Arial" w:hAnsi="Arial" w:cs="Arial"/>
        </w:rPr>
      </w:pPr>
      <w:r w:rsidRPr="00D42C73">
        <w:rPr>
          <w:rFonts w:ascii="Arial" w:hAnsi="Arial" w:cs="Arial"/>
          <w:u w:color="00A6B5"/>
        </w:rPr>
        <w:t>Mid-Level Providers</w:t>
      </w:r>
    </w:p>
    <w:p w14:paraId="22249C54" w14:textId="55DA5E6E" w:rsidR="00392DFA" w:rsidRPr="00D42C73" w:rsidRDefault="00815C2F" w:rsidP="005F7D35">
      <w:pPr>
        <w:pStyle w:val="BodyParagraphText"/>
        <w:rPr>
          <w:rFonts w:ascii="Arial" w:hAnsi="Arial" w:cs="Arial"/>
        </w:rPr>
      </w:pPr>
      <w:r w:rsidRPr="00D42C73">
        <w:rPr>
          <w:rFonts w:ascii="Arial" w:hAnsi="Arial" w:cs="Arial"/>
        </w:rPr>
        <w:t>Centrus Health Direct</w:t>
      </w:r>
      <w:r w:rsidR="00392DFA" w:rsidRPr="00D42C73">
        <w:rPr>
          <w:rFonts w:ascii="Arial" w:hAnsi="Arial" w:cs="Arial"/>
        </w:rPr>
        <w:t xml:space="preserve"> reimbursement for the mid-level specialties listed in the table below is equal to 85% of the physician’s allowable when billed by physician with modifier SA.</w:t>
      </w:r>
    </w:p>
    <w:p w14:paraId="069BD84B" w14:textId="77777777" w:rsidR="00392DFA" w:rsidRPr="00D42C73" w:rsidRDefault="00392DFA" w:rsidP="00945FC8">
      <w:pPr>
        <w:pStyle w:val="BodyText"/>
        <w:ind w:left="540"/>
        <w:rPr>
          <w:rFonts w:cs="Arial"/>
        </w:rPr>
      </w:pPr>
    </w:p>
    <w:p w14:paraId="718E0713" w14:textId="77777777" w:rsidR="00392DFA" w:rsidRPr="00D42C73" w:rsidRDefault="00392DFA" w:rsidP="00A87B40">
      <w:pPr>
        <w:pStyle w:val="BulletPoints"/>
        <w:ind w:left="1080"/>
        <w:rPr>
          <w:rFonts w:ascii="Arial" w:hAnsi="Arial" w:cs="Arial"/>
        </w:rPr>
      </w:pPr>
      <w:r w:rsidRPr="00D42C73">
        <w:rPr>
          <w:rFonts w:ascii="Arial" w:hAnsi="Arial" w:cs="Arial"/>
        </w:rPr>
        <w:t>Physician Assistant</w:t>
      </w:r>
    </w:p>
    <w:p w14:paraId="70B24575" w14:textId="77777777" w:rsidR="00392DFA" w:rsidRPr="00D42C73" w:rsidRDefault="00392DFA" w:rsidP="00A87B40">
      <w:pPr>
        <w:pStyle w:val="BulletPoints"/>
        <w:ind w:left="1080"/>
        <w:rPr>
          <w:rFonts w:ascii="Arial" w:hAnsi="Arial" w:cs="Arial"/>
        </w:rPr>
      </w:pPr>
      <w:r w:rsidRPr="00D42C73">
        <w:rPr>
          <w:rFonts w:ascii="Arial" w:hAnsi="Arial" w:cs="Arial"/>
        </w:rPr>
        <w:t>Nurse Practitioner</w:t>
      </w:r>
    </w:p>
    <w:p w14:paraId="021F8687" w14:textId="77777777" w:rsidR="00392DFA" w:rsidRPr="00D42C73" w:rsidRDefault="00392DFA" w:rsidP="00A87B40">
      <w:pPr>
        <w:pStyle w:val="BulletPoints"/>
        <w:ind w:left="1080"/>
        <w:rPr>
          <w:rFonts w:ascii="Arial" w:hAnsi="Arial" w:cs="Arial"/>
        </w:rPr>
      </w:pPr>
      <w:r w:rsidRPr="00D42C73">
        <w:rPr>
          <w:rFonts w:ascii="Arial" w:hAnsi="Arial" w:cs="Arial"/>
        </w:rPr>
        <w:t>Certified Clinical Nurse</w:t>
      </w:r>
    </w:p>
    <w:p w14:paraId="0E78A79D" w14:textId="77777777" w:rsidR="00392DFA" w:rsidRPr="00D42C73" w:rsidRDefault="00392DFA" w:rsidP="00A87B40">
      <w:pPr>
        <w:pStyle w:val="BulletPoints"/>
        <w:ind w:left="1080"/>
        <w:rPr>
          <w:rFonts w:ascii="Arial" w:hAnsi="Arial" w:cs="Arial"/>
        </w:rPr>
      </w:pPr>
      <w:r w:rsidRPr="00D42C73">
        <w:rPr>
          <w:rFonts w:ascii="Arial" w:hAnsi="Arial" w:cs="Arial"/>
        </w:rPr>
        <w:t>Nurse</w:t>
      </w:r>
    </w:p>
    <w:p w14:paraId="45C2D8DA" w14:textId="77777777" w:rsidR="00392DFA" w:rsidRPr="00D42C73" w:rsidRDefault="00392DFA" w:rsidP="00A87B40">
      <w:pPr>
        <w:pStyle w:val="BulletPoints"/>
        <w:ind w:left="1080"/>
        <w:rPr>
          <w:rFonts w:ascii="Arial" w:hAnsi="Arial" w:cs="Arial"/>
        </w:rPr>
      </w:pPr>
      <w:r w:rsidRPr="00D42C73">
        <w:rPr>
          <w:rFonts w:ascii="Arial" w:hAnsi="Arial" w:cs="Arial"/>
        </w:rPr>
        <w:t>Midwife</w:t>
      </w:r>
    </w:p>
    <w:p w14:paraId="5F05F11F" w14:textId="77777777" w:rsidR="00392DFA" w:rsidRPr="00D42C73" w:rsidRDefault="00392DFA" w:rsidP="00A87B40">
      <w:pPr>
        <w:pStyle w:val="BulletPoints"/>
        <w:ind w:left="1080"/>
        <w:rPr>
          <w:rFonts w:ascii="Arial" w:hAnsi="Arial" w:cs="Arial"/>
        </w:rPr>
      </w:pPr>
      <w:r w:rsidRPr="00D42C73">
        <w:rPr>
          <w:rFonts w:ascii="Arial" w:hAnsi="Arial" w:cs="Arial"/>
        </w:rPr>
        <w:t>Certified Surgical Assistant</w:t>
      </w:r>
    </w:p>
    <w:p w14:paraId="02000882" w14:textId="77777777" w:rsidR="00392DFA" w:rsidRPr="00D42C73" w:rsidRDefault="00392DFA" w:rsidP="00A87B40">
      <w:pPr>
        <w:pStyle w:val="BulletPoints"/>
        <w:ind w:left="1080"/>
        <w:rPr>
          <w:rFonts w:ascii="Arial" w:hAnsi="Arial" w:cs="Arial"/>
        </w:rPr>
      </w:pPr>
      <w:r w:rsidRPr="00D42C73">
        <w:rPr>
          <w:rFonts w:ascii="Arial" w:hAnsi="Arial" w:cs="Arial"/>
        </w:rPr>
        <w:t>Nutritionist</w:t>
      </w:r>
    </w:p>
    <w:p w14:paraId="56531953" w14:textId="77777777" w:rsidR="00392DFA" w:rsidRPr="00D42C73" w:rsidRDefault="00392DFA" w:rsidP="00A87B40">
      <w:pPr>
        <w:pStyle w:val="BulletPoints"/>
        <w:ind w:left="1080"/>
        <w:rPr>
          <w:rFonts w:ascii="Arial" w:hAnsi="Arial" w:cs="Arial"/>
        </w:rPr>
      </w:pPr>
      <w:r w:rsidRPr="00D42C73">
        <w:rPr>
          <w:rFonts w:ascii="Arial" w:hAnsi="Arial" w:cs="Arial"/>
        </w:rPr>
        <w:t>Physical Therapist</w:t>
      </w:r>
    </w:p>
    <w:p w14:paraId="7CC0D560" w14:textId="24185953" w:rsidR="00392DFA" w:rsidRPr="00D42C73" w:rsidRDefault="00392DFA" w:rsidP="00A87B40">
      <w:pPr>
        <w:pStyle w:val="BulletPoints"/>
        <w:ind w:left="1080"/>
        <w:rPr>
          <w:rFonts w:ascii="Arial" w:hAnsi="Arial" w:cs="Arial"/>
        </w:rPr>
      </w:pPr>
      <w:r w:rsidRPr="00D42C73">
        <w:rPr>
          <w:rFonts w:ascii="Arial" w:hAnsi="Arial" w:cs="Arial"/>
        </w:rPr>
        <w:t>Audiologis</w:t>
      </w:r>
      <w:r w:rsidR="00401E83" w:rsidRPr="00D42C73">
        <w:rPr>
          <w:rFonts w:ascii="Arial" w:hAnsi="Arial" w:cs="Arial"/>
        </w:rPr>
        <w:t>t</w:t>
      </w:r>
    </w:p>
    <w:p w14:paraId="0CC6BC83" w14:textId="42CACDEC" w:rsidR="00392DFA" w:rsidRPr="00D42C73" w:rsidRDefault="000F1118" w:rsidP="005F7D35">
      <w:pPr>
        <w:pStyle w:val="Heading30"/>
        <w:rPr>
          <w:rFonts w:ascii="Arial" w:hAnsi="Arial" w:cs="Arial"/>
        </w:rPr>
      </w:pPr>
      <w:r w:rsidRPr="00D42C73">
        <w:rPr>
          <w:rFonts w:ascii="Arial" w:hAnsi="Arial" w:cs="Arial"/>
        </w:rPr>
        <w:t>Multiple Procedures Reimbursement</w:t>
      </w:r>
    </w:p>
    <w:p w14:paraId="3F3AB226" w14:textId="107FAC11" w:rsidR="00392DFA" w:rsidRPr="00D42C73" w:rsidRDefault="00392DFA" w:rsidP="005F7D35">
      <w:pPr>
        <w:pStyle w:val="BodyParagraphText"/>
        <w:rPr>
          <w:rFonts w:ascii="Arial" w:hAnsi="Arial" w:cs="Arial"/>
        </w:rPr>
      </w:pPr>
      <w:r w:rsidRPr="00D42C73">
        <w:rPr>
          <w:rFonts w:ascii="Arial" w:hAnsi="Arial" w:cs="Arial"/>
        </w:rPr>
        <w:t xml:space="preserve">When multiple procedures are performed on the same day, by the same group, physician, or other healthcare professional, reduction in reimbursement for secondary and subsequent procedures will occur. </w:t>
      </w:r>
      <w:r w:rsidR="00DA39C8" w:rsidRPr="00D42C73">
        <w:rPr>
          <w:rFonts w:ascii="Arial" w:hAnsi="Arial" w:cs="Arial"/>
        </w:rPr>
        <w:t xml:space="preserve">Centrus Health Direct </w:t>
      </w:r>
      <w:r w:rsidRPr="00D42C73">
        <w:rPr>
          <w:rFonts w:ascii="Arial" w:hAnsi="Arial" w:cs="Arial"/>
        </w:rPr>
        <w:t>follows the multiple procedure CMS standards for reduction of payment. The use of modifier 51 appended to a code is not a factor in determining which codes are considered subject to multiple procedure reductions.</w:t>
      </w:r>
    </w:p>
    <w:p w14:paraId="4EF36360" w14:textId="77777777" w:rsidR="00392DFA" w:rsidRPr="00D42C73" w:rsidRDefault="00392DFA" w:rsidP="005F7D35">
      <w:pPr>
        <w:pStyle w:val="BodyParagraphText"/>
        <w:rPr>
          <w:rFonts w:ascii="Arial" w:hAnsi="Arial" w:cs="Arial"/>
        </w:rPr>
      </w:pPr>
    </w:p>
    <w:p w14:paraId="74DE957F" w14:textId="77777777" w:rsidR="00E55B26" w:rsidRPr="00D42C73" w:rsidRDefault="00392DFA" w:rsidP="005F7D35">
      <w:pPr>
        <w:pStyle w:val="BodyParagraphText"/>
        <w:rPr>
          <w:rFonts w:ascii="Arial" w:hAnsi="Arial" w:cs="Arial"/>
          <w:b/>
          <w:bCs/>
        </w:rPr>
      </w:pPr>
      <w:r w:rsidRPr="00D42C73">
        <w:rPr>
          <w:rFonts w:ascii="Arial" w:hAnsi="Arial" w:cs="Arial"/>
          <w:b/>
          <w:bCs/>
        </w:rPr>
        <w:t>Surgical / Endoscopic Procedures (Status Indicators 2 &amp; 3)</w:t>
      </w:r>
    </w:p>
    <w:p w14:paraId="49D13D5C" w14:textId="78BFE5C4" w:rsidR="00392DFA" w:rsidRPr="00D42C73" w:rsidRDefault="00392DFA" w:rsidP="005F7D35">
      <w:pPr>
        <w:pStyle w:val="BodyParagraphText"/>
        <w:rPr>
          <w:rFonts w:ascii="Arial" w:hAnsi="Arial" w:cs="Arial"/>
        </w:rPr>
      </w:pPr>
      <w:r w:rsidRPr="00D42C73">
        <w:rPr>
          <w:rFonts w:ascii="Arial" w:hAnsi="Arial" w:cs="Arial"/>
        </w:rPr>
        <w:t>If a procedure is reported on the same day as another procedure with an indicator of 2 or 3, the procedures with the greatest reimbursable amount will be paid at 100% followed by 50% for the next greatest reimbursable amount followed by 25% for all subsequent procedures. Payment is based on the lower of: (a) the actual charge or (b) the fee schedule amount reduced by the appropriate percentage.</w:t>
      </w:r>
    </w:p>
    <w:p w14:paraId="0BD985FD" w14:textId="77777777" w:rsidR="00392DFA" w:rsidRPr="00D42C73" w:rsidRDefault="00392DFA" w:rsidP="005F7D35">
      <w:pPr>
        <w:pStyle w:val="BodyParagraphText"/>
        <w:rPr>
          <w:rFonts w:ascii="Arial" w:hAnsi="Arial" w:cs="Arial"/>
        </w:rPr>
      </w:pPr>
    </w:p>
    <w:p w14:paraId="7B2BDF4A" w14:textId="77777777" w:rsidR="00392DFA" w:rsidRPr="00D42C73" w:rsidRDefault="00392DFA" w:rsidP="005F7D35">
      <w:pPr>
        <w:pStyle w:val="BodyParagraphText"/>
        <w:rPr>
          <w:rFonts w:ascii="Arial" w:hAnsi="Arial" w:cs="Arial"/>
        </w:rPr>
      </w:pPr>
      <w:r w:rsidRPr="00D42C73">
        <w:rPr>
          <w:rFonts w:ascii="Arial" w:hAnsi="Arial" w:cs="Arial"/>
        </w:rPr>
        <w:t xml:space="preserve">Special rules for multiple endoscopic procedures apply if an endoscopic procedure is billed with another endoscopy in the same family (i.e., another endoscopy that has the same base procedure). The base procedure for each code with this indicator is identified in the </w:t>
      </w:r>
      <w:proofErr w:type="spellStart"/>
      <w:r w:rsidRPr="00D42C73">
        <w:rPr>
          <w:rFonts w:ascii="Arial" w:hAnsi="Arial" w:cs="Arial"/>
        </w:rPr>
        <w:t>Endobase</w:t>
      </w:r>
      <w:proofErr w:type="spellEnd"/>
      <w:r w:rsidRPr="00D42C73">
        <w:rPr>
          <w:rFonts w:ascii="Arial" w:hAnsi="Arial" w:cs="Arial"/>
        </w:rPr>
        <w:t xml:space="preserve"> field of the CMS NPFS Relative Value File. The multiple endoscopy rules are applied to a family before ranking the family with the other procedures performed on the same day (for example, if multiple endoscopies in the same family are reported on the same day as endoscopies in another family or on the same day as a non-endoscopic procedure). If an endoscopic procedure is reported with only its base procedure, the base procedure is not separately payable. Payment for the base procedure is included in the payment for the other endoscopy.</w:t>
      </w:r>
    </w:p>
    <w:p w14:paraId="2059B70B" w14:textId="77777777" w:rsidR="00392DFA" w:rsidRPr="00D42C73" w:rsidRDefault="00392DFA" w:rsidP="005F7D35">
      <w:pPr>
        <w:pStyle w:val="BodyParagraphText"/>
        <w:rPr>
          <w:rFonts w:ascii="Arial" w:hAnsi="Arial" w:cs="Arial"/>
        </w:rPr>
      </w:pPr>
    </w:p>
    <w:p w14:paraId="5D221729" w14:textId="77777777" w:rsidR="00392DFA" w:rsidRPr="00D42C73" w:rsidRDefault="00392DFA" w:rsidP="005F7D35">
      <w:pPr>
        <w:pStyle w:val="BodyParagraphText"/>
        <w:rPr>
          <w:rFonts w:ascii="Arial" w:hAnsi="Arial" w:cs="Arial"/>
        </w:rPr>
      </w:pPr>
      <w:r w:rsidRPr="00D42C73">
        <w:rPr>
          <w:rFonts w:ascii="Arial" w:hAnsi="Arial" w:cs="Arial"/>
        </w:rPr>
        <w:t>The following modifiers should also be applied to distinguish when services are not directly performed by an anesthesiologist:</w:t>
      </w:r>
    </w:p>
    <w:p w14:paraId="0BC73443" w14:textId="77777777" w:rsidR="003F47BD" w:rsidRPr="00D42C73" w:rsidRDefault="003F47BD" w:rsidP="00945FC8">
      <w:pPr>
        <w:pStyle w:val="BodyText"/>
        <w:kinsoku w:val="0"/>
        <w:overflowPunct w:val="0"/>
        <w:spacing w:before="120" w:line="228" w:lineRule="auto"/>
        <w:ind w:left="540" w:right="433"/>
        <w:rPr>
          <w:rFonts w:cs="Arial"/>
          <w:w w:val="85"/>
        </w:rPr>
      </w:pPr>
    </w:p>
    <w:tbl>
      <w:tblPr>
        <w:tblW w:w="10260" w:type="dxa"/>
        <w:tblInd w:w="511"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Look w:val="0000" w:firstRow="0" w:lastRow="0" w:firstColumn="0" w:lastColumn="0" w:noHBand="0" w:noVBand="0"/>
      </w:tblPr>
      <w:tblGrid>
        <w:gridCol w:w="2027"/>
        <w:gridCol w:w="1710"/>
        <w:gridCol w:w="2970"/>
        <w:gridCol w:w="3553"/>
      </w:tblGrid>
      <w:tr w:rsidR="003F47BD" w:rsidRPr="00D42C73" w14:paraId="050F34FC" w14:textId="77777777" w:rsidTr="00B87B23">
        <w:trPr>
          <w:trHeight w:val="576"/>
        </w:trPr>
        <w:tc>
          <w:tcPr>
            <w:tcW w:w="2027" w:type="dxa"/>
            <w:tcBorders>
              <w:top w:val="nil"/>
              <w:left w:val="nil"/>
              <w:bottom w:val="nil"/>
              <w:right w:val="nil"/>
            </w:tcBorders>
            <w:shd w:val="clear" w:color="auto" w:fill="F5AF2F"/>
            <w:vAlign w:val="center"/>
          </w:tcPr>
          <w:p w14:paraId="742CA1D0" w14:textId="77777777" w:rsidR="003F47BD" w:rsidRPr="00B11C57" w:rsidRDefault="003F47BD"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Type of Provider</w:t>
            </w:r>
          </w:p>
        </w:tc>
        <w:tc>
          <w:tcPr>
            <w:tcW w:w="1710" w:type="dxa"/>
            <w:tcBorders>
              <w:top w:val="nil"/>
              <w:left w:val="nil"/>
              <w:bottom w:val="nil"/>
              <w:right w:val="nil"/>
            </w:tcBorders>
            <w:shd w:val="clear" w:color="auto" w:fill="F5AF2F"/>
            <w:vAlign w:val="center"/>
          </w:tcPr>
          <w:p w14:paraId="6F48A098" w14:textId="77777777" w:rsidR="003F47BD" w:rsidRPr="00B11C57" w:rsidRDefault="003F47BD"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Code</w:t>
            </w:r>
          </w:p>
        </w:tc>
        <w:tc>
          <w:tcPr>
            <w:tcW w:w="2970" w:type="dxa"/>
            <w:tcBorders>
              <w:top w:val="nil"/>
              <w:left w:val="nil"/>
              <w:bottom w:val="nil"/>
              <w:right w:val="nil"/>
            </w:tcBorders>
            <w:shd w:val="clear" w:color="auto" w:fill="F5AF2F"/>
            <w:vAlign w:val="center"/>
          </w:tcPr>
          <w:p w14:paraId="5045E71F" w14:textId="77777777" w:rsidR="003F47BD" w:rsidRPr="00B11C57" w:rsidRDefault="003F47BD"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Description</w:t>
            </w:r>
          </w:p>
        </w:tc>
        <w:tc>
          <w:tcPr>
            <w:tcW w:w="3553" w:type="dxa"/>
            <w:tcBorders>
              <w:top w:val="nil"/>
              <w:left w:val="nil"/>
              <w:bottom w:val="nil"/>
              <w:right w:val="nil"/>
            </w:tcBorders>
            <w:shd w:val="clear" w:color="auto" w:fill="F5AF2F"/>
            <w:vAlign w:val="center"/>
          </w:tcPr>
          <w:p w14:paraId="24C06C80" w14:textId="0765F6AF" w:rsidR="003F47BD" w:rsidRPr="00B11C57" w:rsidRDefault="003F47BD" w:rsidP="005F7D35">
            <w:pPr>
              <w:pStyle w:val="BodyParagraphText"/>
              <w:rPr>
                <w:rFonts w:ascii="Arial" w:hAnsi="Arial" w:cs="Arial"/>
                <w:b/>
                <w:bCs/>
                <w:color w:val="0D0D0D" w:themeColor="text1" w:themeTint="F2"/>
              </w:rPr>
            </w:pPr>
            <w:r w:rsidRPr="00B11C57">
              <w:rPr>
                <w:rFonts w:ascii="Arial" w:hAnsi="Arial" w:cs="Arial"/>
                <w:b/>
                <w:bCs/>
                <w:color w:val="0D0D0D" w:themeColor="text1" w:themeTint="F2"/>
              </w:rPr>
              <w:t>Payment</w:t>
            </w:r>
          </w:p>
        </w:tc>
      </w:tr>
      <w:tr w:rsidR="004715CE" w:rsidRPr="00D42C73" w14:paraId="7C8C383F" w14:textId="77777777" w:rsidTr="00B87B23">
        <w:trPr>
          <w:trHeight w:val="837"/>
        </w:trPr>
        <w:tc>
          <w:tcPr>
            <w:tcW w:w="2027" w:type="dxa"/>
            <w:vMerge w:val="restart"/>
            <w:tcBorders>
              <w:top w:val="nil"/>
              <w:left w:val="nil"/>
              <w:bottom w:val="nil"/>
              <w:right w:val="single" w:sz="4" w:space="0" w:color="595959" w:themeColor="text1" w:themeTint="A6"/>
            </w:tcBorders>
            <w:vAlign w:val="center"/>
          </w:tcPr>
          <w:p w14:paraId="337049CA" w14:textId="77777777" w:rsidR="003F47BD" w:rsidRPr="00D42C73" w:rsidRDefault="003F47BD" w:rsidP="005F7D35">
            <w:pPr>
              <w:pStyle w:val="BodyParagraphText"/>
              <w:rPr>
                <w:rFonts w:ascii="Arial" w:hAnsi="Arial" w:cs="Arial"/>
              </w:rPr>
            </w:pPr>
          </w:p>
          <w:p w14:paraId="75CBA498" w14:textId="77777777" w:rsidR="003F47BD" w:rsidRPr="00D42C73" w:rsidRDefault="003F47BD" w:rsidP="005F7D35">
            <w:pPr>
              <w:pStyle w:val="BodyParagraphText"/>
              <w:rPr>
                <w:rFonts w:ascii="Arial" w:hAnsi="Arial" w:cs="Arial"/>
              </w:rPr>
            </w:pPr>
            <w:r w:rsidRPr="00D42C73">
              <w:rPr>
                <w:rFonts w:ascii="Arial" w:hAnsi="Arial" w:cs="Arial"/>
              </w:rPr>
              <w:t>Anesthesiologist</w:t>
            </w:r>
          </w:p>
        </w:tc>
        <w:tc>
          <w:tcPr>
            <w:tcW w:w="1710" w:type="dxa"/>
            <w:tcBorders>
              <w:top w:val="nil"/>
              <w:left w:val="single" w:sz="4" w:space="0" w:color="595959" w:themeColor="text1" w:themeTint="A6"/>
              <w:bottom w:val="nil"/>
              <w:right w:val="nil"/>
            </w:tcBorders>
            <w:shd w:val="clear" w:color="auto" w:fill="F2F2F2" w:themeFill="background1" w:themeFillShade="F2"/>
            <w:vAlign w:val="center"/>
          </w:tcPr>
          <w:p w14:paraId="20764FBC" w14:textId="77777777" w:rsidR="003F47BD" w:rsidRPr="00D42C73" w:rsidRDefault="003F47BD" w:rsidP="005F7D35">
            <w:pPr>
              <w:pStyle w:val="BodyParagraphText"/>
              <w:rPr>
                <w:rFonts w:ascii="Arial" w:hAnsi="Arial" w:cs="Arial"/>
              </w:rPr>
            </w:pPr>
            <w:r w:rsidRPr="00D42C73">
              <w:rPr>
                <w:rFonts w:ascii="Arial" w:hAnsi="Arial" w:cs="Arial"/>
              </w:rPr>
              <w:t>AD</w:t>
            </w:r>
          </w:p>
        </w:tc>
        <w:tc>
          <w:tcPr>
            <w:tcW w:w="2970" w:type="dxa"/>
            <w:tcBorders>
              <w:top w:val="nil"/>
              <w:left w:val="nil"/>
              <w:bottom w:val="nil"/>
              <w:right w:val="nil"/>
            </w:tcBorders>
            <w:shd w:val="clear" w:color="auto" w:fill="F2F2F2" w:themeFill="background1" w:themeFillShade="F2"/>
            <w:vAlign w:val="center"/>
          </w:tcPr>
          <w:p w14:paraId="52EF6999" w14:textId="3B667FE9" w:rsidR="003F47BD" w:rsidRPr="00D42C73" w:rsidRDefault="003F47BD" w:rsidP="005F7D35">
            <w:pPr>
              <w:pStyle w:val="BodyParagraphText"/>
              <w:rPr>
                <w:rFonts w:ascii="Arial" w:hAnsi="Arial" w:cs="Arial"/>
              </w:rPr>
            </w:pPr>
            <w:r w:rsidRPr="00D42C73">
              <w:rPr>
                <w:rFonts w:ascii="Arial" w:hAnsi="Arial" w:cs="Arial"/>
              </w:rPr>
              <w:t>Medical supervision for more than four concurrent anesthesia procedures is</w:t>
            </w:r>
            <w:r w:rsidR="007674F3" w:rsidRPr="00D42C73">
              <w:rPr>
                <w:rFonts w:ascii="Arial" w:hAnsi="Arial" w:cs="Arial"/>
              </w:rPr>
              <w:t xml:space="preserve"> </w:t>
            </w:r>
            <w:r w:rsidRPr="00D42C73">
              <w:rPr>
                <w:rFonts w:ascii="Arial" w:hAnsi="Arial" w:cs="Arial"/>
              </w:rPr>
              <w:t>provided</w:t>
            </w:r>
          </w:p>
        </w:tc>
        <w:tc>
          <w:tcPr>
            <w:tcW w:w="3553" w:type="dxa"/>
            <w:tcBorders>
              <w:top w:val="nil"/>
              <w:left w:val="nil"/>
              <w:bottom w:val="nil"/>
              <w:right w:val="nil"/>
            </w:tcBorders>
            <w:shd w:val="clear" w:color="auto" w:fill="F2F2F2" w:themeFill="background1" w:themeFillShade="F2"/>
            <w:vAlign w:val="center"/>
          </w:tcPr>
          <w:p w14:paraId="45B2EF1E" w14:textId="77777777" w:rsidR="003F47BD" w:rsidRPr="00D42C73" w:rsidRDefault="003F47BD" w:rsidP="005F7D35">
            <w:pPr>
              <w:pStyle w:val="BodyParagraphText"/>
              <w:rPr>
                <w:rFonts w:ascii="Arial" w:hAnsi="Arial" w:cs="Arial"/>
              </w:rPr>
            </w:pPr>
            <w:r w:rsidRPr="00D42C73">
              <w:rPr>
                <w:rFonts w:ascii="Arial" w:hAnsi="Arial" w:cs="Arial"/>
              </w:rPr>
              <w:t>Reimbursed at a rate equal to three base value units</w:t>
            </w:r>
          </w:p>
        </w:tc>
      </w:tr>
      <w:tr w:rsidR="004715CE" w:rsidRPr="00D42C73" w14:paraId="5F680EDD" w14:textId="77777777" w:rsidTr="00B87B23">
        <w:trPr>
          <w:trHeight w:val="2160"/>
        </w:trPr>
        <w:tc>
          <w:tcPr>
            <w:tcW w:w="2027" w:type="dxa"/>
            <w:vMerge/>
            <w:tcBorders>
              <w:top w:val="nil"/>
              <w:left w:val="nil"/>
              <w:bottom w:val="nil"/>
              <w:right w:val="single" w:sz="4" w:space="0" w:color="595959" w:themeColor="text1" w:themeTint="A6"/>
            </w:tcBorders>
            <w:vAlign w:val="center"/>
          </w:tcPr>
          <w:p w14:paraId="2A56CDBC" w14:textId="77777777" w:rsidR="003F47BD" w:rsidRPr="00D42C73" w:rsidRDefault="003F47BD" w:rsidP="005F7D35">
            <w:pPr>
              <w:pStyle w:val="BodyParagraphText"/>
              <w:rPr>
                <w:rFonts w:ascii="Arial" w:hAnsi="Arial" w:cs="Arial"/>
              </w:rPr>
            </w:pPr>
          </w:p>
        </w:tc>
        <w:tc>
          <w:tcPr>
            <w:tcW w:w="1710" w:type="dxa"/>
            <w:tcBorders>
              <w:top w:val="nil"/>
              <w:left w:val="single" w:sz="4" w:space="0" w:color="595959" w:themeColor="text1" w:themeTint="A6"/>
              <w:bottom w:val="nil"/>
              <w:right w:val="nil"/>
            </w:tcBorders>
            <w:vAlign w:val="center"/>
          </w:tcPr>
          <w:p w14:paraId="5F1F8115" w14:textId="77777777" w:rsidR="003F47BD" w:rsidRPr="00D42C73" w:rsidRDefault="003F47BD" w:rsidP="005F7D35">
            <w:pPr>
              <w:pStyle w:val="BodyParagraphText"/>
              <w:rPr>
                <w:rFonts w:ascii="Arial" w:hAnsi="Arial" w:cs="Arial"/>
              </w:rPr>
            </w:pPr>
            <w:r w:rsidRPr="00D42C73">
              <w:rPr>
                <w:rFonts w:ascii="Arial" w:hAnsi="Arial" w:cs="Arial"/>
              </w:rPr>
              <w:t>GC</w:t>
            </w:r>
          </w:p>
        </w:tc>
        <w:tc>
          <w:tcPr>
            <w:tcW w:w="2970" w:type="dxa"/>
            <w:tcBorders>
              <w:top w:val="nil"/>
              <w:left w:val="nil"/>
              <w:bottom w:val="nil"/>
              <w:right w:val="nil"/>
            </w:tcBorders>
            <w:vAlign w:val="center"/>
          </w:tcPr>
          <w:p w14:paraId="56A7F006" w14:textId="77777777" w:rsidR="003F47BD" w:rsidRPr="00D42C73" w:rsidRDefault="003F47BD" w:rsidP="005F7D35">
            <w:pPr>
              <w:pStyle w:val="BodyParagraphText"/>
              <w:rPr>
                <w:rFonts w:ascii="Arial" w:hAnsi="Arial" w:cs="Arial"/>
              </w:rPr>
            </w:pPr>
            <w:r w:rsidRPr="00D42C73">
              <w:rPr>
                <w:rFonts w:ascii="Arial" w:hAnsi="Arial" w:cs="Arial"/>
              </w:rPr>
              <w:t>Services performed in part by a resident under the direction of a teaching physician</w:t>
            </w:r>
          </w:p>
        </w:tc>
        <w:tc>
          <w:tcPr>
            <w:tcW w:w="3553" w:type="dxa"/>
            <w:tcBorders>
              <w:top w:val="nil"/>
              <w:left w:val="nil"/>
              <w:bottom w:val="nil"/>
              <w:right w:val="nil"/>
            </w:tcBorders>
            <w:vAlign w:val="center"/>
          </w:tcPr>
          <w:p w14:paraId="10B7348F" w14:textId="19722C51" w:rsidR="003F47BD" w:rsidRPr="00D42C73" w:rsidRDefault="003F47BD" w:rsidP="005F7D35">
            <w:pPr>
              <w:pStyle w:val="BodyParagraphText"/>
              <w:rPr>
                <w:rFonts w:ascii="Arial" w:hAnsi="Arial" w:cs="Arial"/>
              </w:rPr>
            </w:pPr>
            <w:r w:rsidRPr="00D42C73">
              <w:rPr>
                <w:rFonts w:ascii="Arial" w:hAnsi="Arial" w:cs="Arial"/>
              </w:rPr>
              <w:t>Services are reimbursable at 100% of the allowable when billed by the teaching anesthesiologist. (Note: the teaching anesthesiologist must bill with the “AA” modifier in the first field and the “GC” certification modifier in the</w:t>
            </w:r>
            <w:r w:rsidR="00904C41" w:rsidRPr="00D42C73">
              <w:rPr>
                <w:rFonts w:ascii="Arial" w:hAnsi="Arial" w:cs="Arial"/>
              </w:rPr>
              <w:t xml:space="preserve"> </w:t>
            </w:r>
            <w:r w:rsidRPr="00D42C73">
              <w:rPr>
                <w:rFonts w:ascii="Arial" w:hAnsi="Arial" w:cs="Arial"/>
              </w:rPr>
              <w:t>second field.)</w:t>
            </w:r>
          </w:p>
        </w:tc>
      </w:tr>
      <w:tr w:rsidR="004715CE" w:rsidRPr="00D42C73" w14:paraId="1FC88723" w14:textId="77777777" w:rsidTr="00B87B23">
        <w:trPr>
          <w:trHeight w:val="1485"/>
        </w:trPr>
        <w:tc>
          <w:tcPr>
            <w:tcW w:w="2027" w:type="dxa"/>
            <w:vMerge/>
            <w:tcBorders>
              <w:top w:val="nil"/>
              <w:left w:val="nil"/>
              <w:bottom w:val="nil"/>
              <w:right w:val="single" w:sz="4" w:space="0" w:color="595959" w:themeColor="text1" w:themeTint="A6"/>
            </w:tcBorders>
            <w:vAlign w:val="center"/>
          </w:tcPr>
          <w:p w14:paraId="360F27FA" w14:textId="77777777" w:rsidR="003F47BD" w:rsidRPr="00D42C73" w:rsidRDefault="003F47BD" w:rsidP="005F7D35">
            <w:pPr>
              <w:pStyle w:val="BodyParagraphText"/>
              <w:rPr>
                <w:rFonts w:ascii="Arial" w:hAnsi="Arial" w:cs="Arial"/>
              </w:rPr>
            </w:pPr>
          </w:p>
        </w:tc>
        <w:tc>
          <w:tcPr>
            <w:tcW w:w="1710" w:type="dxa"/>
            <w:tcBorders>
              <w:top w:val="nil"/>
              <w:left w:val="single" w:sz="4" w:space="0" w:color="595959" w:themeColor="text1" w:themeTint="A6"/>
              <w:bottom w:val="nil"/>
              <w:right w:val="nil"/>
            </w:tcBorders>
            <w:shd w:val="clear" w:color="auto" w:fill="F2F2F2" w:themeFill="background1" w:themeFillShade="F2"/>
            <w:vAlign w:val="center"/>
          </w:tcPr>
          <w:p w14:paraId="7E7D66AD" w14:textId="77777777" w:rsidR="003F47BD" w:rsidRPr="00D42C73" w:rsidRDefault="003F47BD" w:rsidP="005F7D35">
            <w:pPr>
              <w:pStyle w:val="BodyParagraphText"/>
              <w:rPr>
                <w:rFonts w:ascii="Arial" w:hAnsi="Arial" w:cs="Arial"/>
              </w:rPr>
            </w:pPr>
            <w:r w:rsidRPr="00D42C73">
              <w:rPr>
                <w:rFonts w:ascii="Arial" w:hAnsi="Arial" w:cs="Arial"/>
              </w:rPr>
              <w:t>QK</w:t>
            </w:r>
          </w:p>
        </w:tc>
        <w:tc>
          <w:tcPr>
            <w:tcW w:w="2970" w:type="dxa"/>
            <w:tcBorders>
              <w:top w:val="nil"/>
              <w:left w:val="nil"/>
              <w:bottom w:val="nil"/>
              <w:right w:val="nil"/>
            </w:tcBorders>
            <w:shd w:val="clear" w:color="auto" w:fill="F2F2F2" w:themeFill="background1" w:themeFillShade="F2"/>
            <w:vAlign w:val="center"/>
          </w:tcPr>
          <w:p w14:paraId="2BD8F847" w14:textId="77777777" w:rsidR="003F47BD" w:rsidRPr="00D42C73" w:rsidRDefault="003F47BD" w:rsidP="005F7D35">
            <w:pPr>
              <w:pStyle w:val="BodyParagraphText"/>
              <w:rPr>
                <w:rFonts w:ascii="Arial" w:hAnsi="Arial" w:cs="Arial"/>
              </w:rPr>
            </w:pPr>
            <w:r w:rsidRPr="00D42C73">
              <w:rPr>
                <w:rFonts w:ascii="Arial" w:hAnsi="Arial" w:cs="Arial"/>
              </w:rPr>
              <w:t>Medical direction of two, three or four concurrent anesthetic procedures involving qualified individuals (e.g.,</w:t>
            </w:r>
          </w:p>
          <w:p w14:paraId="3DB99854" w14:textId="77777777" w:rsidR="003F47BD" w:rsidRPr="00D42C73" w:rsidRDefault="003F47BD" w:rsidP="005F7D35">
            <w:pPr>
              <w:pStyle w:val="BodyParagraphText"/>
              <w:rPr>
                <w:rFonts w:ascii="Arial" w:hAnsi="Arial" w:cs="Arial"/>
              </w:rPr>
            </w:pPr>
            <w:r w:rsidRPr="00D42C73">
              <w:rPr>
                <w:rFonts w:ascii="Arial" w:hAnsi="Arial" w:cs="Arial"/>
              </w:rPr>
              <w:t>CRNAs or residents)</w:t>
            </w:r>
          </w:p>
        </w:tc>
        <w:tc>
          <w:tcPr>
            <w:tcW w:w="3553" w:type="dxa"/>
            <w:tcBorders>
              <w:top w:val="nil"/>
              <w:left w:val="nil"/>
              <w:bottom w:val="nil"/>
              <w:right w:val="nil"/>
            </w:tcBorders>
            <w:shd w:val="clear" w:color="auto" w:fill="F2F2F2" w:themeFill="background1" w:themeFillShade="F2"/>
            <w:vAlign w:val="center"/>
          </w:tcPr>
          <w:p w14:paraId="1415B4DF" w14:textId="77777777" w:rsidR="003F47BD" w:rsidRPr="00D42C73" w:rsidRDefault="003F47BD" w:rsidP="005F7D35">
            <w:pPr>
              <w:pStyle w:val="BodyParagraphText"/>
              <w:rPr>
                <w:rFonts w:ascii="Arial" w:hAnsi="Arial" w:cs="Arial"/>
              </w:rPr>
            </w:pPr>
            <w:r w:rsidRPr="00D42C73">
              <w:rPr>
                <w:rFonts w:ascii="Arial" w:hAnsi="Arial" w:cs="Arial"/>
              </w:rPr>
              <w:t>Allows 50% of fee schedule payment based on the appropriate unit rate</w:t>
            </w:r>
          </w:p>
        </w:tc>
      </w:tr>
      <w:tr w:rsidR="004715CE" w:rsidRPr="00D42C73" w14:paraId="69B1303B" w14:textId="77777777" w:rsidTr="00B87B23">
        <w:trPr>
          <w:trHeight w:val="655"/>
        </w:trPr>
        <w:tc>
          <w:tcPr>
            <w:tcW w:w="2027" w:type="dxa"/>
            <w:vMerge/>
            <w:tcBorders>
              <w:top w:val="nil"/>
              <w:left w:val="nil"/>
              <w:bottom w:val="nil"/>
              <w:right w:val="single" w:sz="4" w:space="0" w:color="595959" w:themeColor="text1" w:themeTint="A6"/>
            </w:tcBorders>
            <w:vAlign w:val="center"/>
          </w:tcPr>
          <w:p w14:paraId="6AF4FF10" w14:textId="77777777" w:rsidR="003F47BD" w:rsidRPr="00D42C73" w:rsidRDefault="003F47BD" w:rsidP="005F7D35">
            <w:pPr>
              <w:pStyle w:val="BodyParagraphText"/>
              <w:rPr>
                <w:rFonts w:ascii="Arial" w:hAnsi="Arial" w:cs="Arial"/>
              </w:rPr>
            </w:pPr>
          </w:p>
        </w:tc>
        <w:tc>
          <w:tcPr>
            <w:tcW w:w="1710" w:type="dxa"/>
            <w:tcBorders>
              <w:top w:val="nil"/>
              <w:left w:val="single" w:sz="4" w:space="0" w:color="595959" w:themeColor="text1" w:themeTint="A6"/>
              <w:bottom w:val="nil"/>
              <w:right w:val="nil"/>
            </w:tcBorders>
            <w:vAlign w:val="center"/>
          </w:tcPr>
          <w:p w14:paraId="53E9EF3D" w14:textId="77777777" w:rsidR="003F47BD" w:rsidRPr="00D42C73" w:rsidRDefault="003F47BD" w:rsidP="005F7D35">
            <w:pPr>
              <w:pStyle w:val="BodyParagraphText"/>
              <w:rPr>
                <w:rFonts w:ascii="Arial" w:hAnsi="Arial" w:cs="Arial"/>
              </w:rPr>
            </w:pPr>
            <w:r w:rsidRPr="00D42C73">
              <w:rPr>
                <w:rFonts w:ascii="Arial" w:hAnsi="Arial" w:cs="Arial"/>
              </w:rPr>
              <w:t>QY</w:t>
            </w:r>
          </w:p>
        </w:tc>
        <w:tc>
          <w:tcPr>
            <w:tcW w:w="2970" w:type="dxa"/>
            <w:tcBorders>
              <w:top w:val="nil"/>
              <w:left w:val="nil"/>
              <w:bottom w:val="nil"/>
              <w:right w:val="nil"/>
            </w:tcBorders>
            <w:vAlign w:val="center"/>
          </w:tcPr>
          <w:p w14:paraId="508BDCB0" w14:textId="77777777" w:rsidR="003F47BD" w:rsidRPr="00D42C73" w:rsidRDefault="003F47BD" w:rsidP="005F7D35">
            <w:pPr>
              <w:pStyle w:val="BodyParagraphText"/>
              <w:rPr>
                <w:rFonts w:ascii="Arial" w:hAnsi="Arial" w:cs="Arial"/>
              </w:rPr>
            </w:pPr>
            <w:r w:rsidRPr="00D42C73">
              <w:rPr>
                <w:rFonts w:ascii="Arial" w:hAnsi="Arial" w:cs="Arial"/>
              </w:rPr>
              <w:t>Anesthesiologist medically directed one CRNA</w:t>
            </w:r>
          </w:p>
        </w:tc>
        <w:tc>
          <w:tcPr>
            <w:tcW w:w="3553" w:type="dxa"/>
            <w:tcBorders>
              <w:top w:val="nil"/>
              <w:left w:val="nil"/>
              <w:bottom w:val="nil"/>
              <w:right w:val="nil"/>
            </w:tcBorders>
            <w:vAlign w:val="center"/>
          </w:tcPr>
          <w:p w14:paraId="209E2A80" w14:textId="77777777" w:rsidR="003F47BD" w:rsidRPr="00D42C73" w:rsidRDefault="003F47BD" w:rsidP="005F7D35">
            <w:pPr>
              <w:pStyle w:val="BodyParagraphText"/>
              <w:rPr>
                <w:rFonts w:ascii="Arial" w:hAnsi="Arial" w:cs="Arial"/>
              </w:rPr>
            </w:pPr>
            <w:r w:rsidRPr="00D42C73">
              <w:rPr>
                <w:rFonts w:ascii="Arial" w:hAnsi="Arial" w:cs="Arial"/>
              </w:rPr>
              <w:t>Allows 50% of fee schedule payment based on the</w:t>
            </w:r>
          </w:p>
          <w:p w14:paraId="6ED12CD1" w14:textId="77777777" w:rsidR="003F47BD" w:rsidRPr="00D42C73" w:rsidRDefault="003F47BD" w:rsidP="005F7D35">
            <w:pPr>
              <w:pStyle w:val="BodyParagraphText"/>
              <w:rPr>
                <w:rFonts w:ascii="Arial" w:hAnsi="Arial" w:cs="Arial"/>
              </w:rPr>
            </w:pPr>
            <w:r w:rsidRPr="00D42C73">
              <w:rPr>
                <w:rFonts w:ascii="Arial" w:hAnsi="Arial" w:cs="Arial"/>
              </w:rPr>
              <w:t>appropriate unit rate</w:t>
            </w:r>
          </w:p>
        </w:tc>
      </w:tr>
      <w:tr w:rsidR="004715CE" w:rsidRPr="00D42C73" w14:paraId="1B6BFBD8" w14:textId="77777777" w:rsidTr="00B87B23">
        <w:trPr>
          <w:trHeight w:val="435"/>
        </w:trPr>
        <w:tc>
          <w:tcPr>
            <w:tcW w:w="2027" w:type="dxa"/>
            <w:vMerge w:val="restart"/>
            <w:tcBorders>
              <w:top w:val="nil"/>
              <w:left w:val="nil"/>
              <w:bottom w:val="nil"/>
              <w:right w:val="single" w:sz="4" w:space="0" w:color="595959" w:themeColor="text1" w:themeTint="A6"/>
            </w:tcBorders>
            <w:shd w:val="clear" w:color="auto" w:fill="F2F2F2" w:themeFill="background1" w:themeFillShade="F2"/>
            <w:vAlign w:val="center"/>
          </w:tcPr>
          <w:p w14:paraId="48993769" w14:textId="77777777" w:rsidR="003F47BD" w:rsidRPr="00D42C73" w:rsidRDefault="003F47BD" w:rsidP="005F7D35">
            <w:pPr>
              <w:pStyle w:val="BodyParagraphText"/>
              <w:rPr>
                <w:rFonts w:ascii="Arial" w:hAnsi="Arial" w:cs="Arial"/>
              </w:rPr>
            </w:pPr>
            <w:r w:rsidRPr="00D42C73">
              <w:rPr>
                <w:rFonts w:ascii="Arial" w:hAnsi="Arial" w:cs="Arial"/>
              </w:rPr>
              <w:t>CRNA</w:t>
            </w:r>
          </w:p>
        </w:tc>
        <w:tc>
          <w:tcPr>
            <w:tcW w:w="1710" w:type="dxa"/>
            <w:tcBorders>
              <w:top w:val="nil"/>
              <w:left w:val="single" w:sz="4" w:space="0" w:color="595959" w:themeColor="text1" w:themeTint="A6"/>
              <w:bottom w:val="nil"/>
              <w:right w:val="nil"/>
            </w:tcBorders>
            <w:shd w:val="clear" w:color="auto" w:fill="F2F2F2" w:themeFill="background1" w:themeFillShade="F2"/>
            <w:vAlign w:val="center"/>
          </w:tcPr>
          <w:p w14:paraId="38EF8957" w14:textId="77777777" w:rsidR="003F47BD" w:rsidRPr="00D42C73" w:rsidRDefault="003F47BD" w:rsidP="005F7D35">
            <w:pPr>
              <w:pStyle w:val="BodyParagraphText"/>
              <w:rPr>
                <w:rFonts w:ascii="Arial" w:hAnsi="Arial" w:cs="Arial"/>
              </w:rPr>
            </w:pPr>
            <w:r w:rsidRPr="00D42C73">
              <w:rPr>
                <w:rFonts w:ascii="Arial" w:hAnsi="Arial" w:cs="Arial"/>
              </w:rPr>
              <w:t>QZ</w:t>
            </w:r>
          </w:p>
        </w:tc>
        <w:tc>
          <w:tcPr>
            <w:tcW w:w="2970" w:type="dxa"/>
            <w:tcBorders>
              <w:top w:val="nil"/>
              <w:left w:val="nil"/>
              <w:bottom w:val="nil"/>
              <w:right w:val="nil"/>
            </w:tcBorders>
            <w:shd w:val="clear" w:color="auto" w:fill="F2F2F2" w:themeFill="background1" w:themeFillShade="F2"/>
            <w:vAlign w:val="center"/>
          </w:tcPr>
          <w:p w14:paraId="5874B269" w14:textId="77777777" w:rsidR="003F47BD" w:rsidRPr="00D42C73" w:rsidRDefault="003F47BD" w:rsidP="005F7D35">
            <w:pPr>
              <w:pStyle w:val="BodyParagraphText"/>
              <w:rPr>
                <w:rFonts w:ascii="Arial" w:hAnsi="Arial" w:cs="Arial"/>
              </w:rPr>
            </w:pPr>
            <w:r w:rsidRPr="00D42C73">
              <w:rPr>
                <w:rFonts w:ascii="Arial" w:hAnsi="Arial" w:cs="Arial"/>
              </w:rPr>
              <w:t>CRNA performed services without medical direction</w:t>
            </w:r>
          </w:p>
        </w:tc>
        <w:tc>
          <w:tcPr>
            <w:tcW w:w="3553" w:type="dxa"/>
            <w:tcBorders>
              <w:top w:val="nil"/>
              <w:left w:val="nil"/>
              <w:bottom w:val="nil"/>
              <w:right w:val="nil"/>
            </w:tcBorders>
            <w:shd w:val="clear" w:color="auto" w:fill="F2F2F2" w:themeFill="background1" w:themeFillShade="F2"/>
            <w:vAlign w:val="center"/>
          </w:tcPr>
          <w:p w14:paraId="0FED3DE4" w14:textId="77777777" w:rsidR="003F47BD" w:rsidRPr="00D42C73" w:rsidRDefault="003F47BD" w:rsidP="005F7D35">
            <w:pPr>
              <w:pStyle w:val="BodyParagraphText"/>
              <w:rPr>
                <w:rFonts w:ascii="Arial" w:hAnsi="Arial" w:cs="Arial"/>
              </w:rPr>
            </w:pPr>
            <w:r w:rsidRPr="00D42C73">
              <w:rPr>
                <w:rFonts w:ascii="Arial" w:hAnsi="Arial" w:cs="Arial"/>
              </w:rPr>
              <w:t>100% of fee schedule based on appropriate unit rate</w:t>
            </w:r>
          </w:p>
        </w:tc>
      </w:tr>
      <w:tr w:rsidR="004715CE" w:rsidRPr="00D42C73" w14:paraId="037406FA" w14:textId="77777777" w:rsidTr="00B87B23">
        <w:trPr>
          <w:trHeight w:val="81"/>
        </w:trPr>
        <w:tc>
          <w:tcPr>
            <w:tcW w:w="2027" w:type="dxa"/>
            <w:vMerge/>
            <w:tcBorders>
              <w:top w:val="nil"/>
              <w:left w:val="nil"/>
              <w:bottom w:val="nil"/>
              <w:right w:val="single" w:sz="4" w:space="0" w:color="595959" w:themeColor="text1" w:themeTint="A6"/>
            </w:tcBorders>
            <w:shd w:val="clear" w:color="auto" w:fill="F2F2F2" w:themeFill="background1" w:themeFillShade="F2"/>
            <w:vAlign w:val="center"/>
          </w:tcPr>
          <w:p w14:paraId="18A940CC" w14:textId="77777777" w:rsidR="003F47BD" w:rsidRPr="00D42C73" w:rsidRDefault="003F47BD" w:rsidP="005F7D35">
            <w:pPr>
              <w:pStyle w:val="BodyParagraphText"/>
              <w:rPr>
                <w:rFonts w:ascii="Arial" w:hAnsi="Arial" w:cs="Arial"/>
              </w:rPr>
            </w:pPr>
          </w:p>
        </w:tc>
        <w:tc>
          <w:tcPr>
            <w:tcW w:w="1710" w:type="dxa"/>
            <w:tcBorders>
              <w:top w:val="nil"/>
              <w:left w:val="single" w:sz="4" w:space="0" w:color="595959" w:themeColor="text1" w:themeTint="A6"/>
              <w:bottom w:val="nil"/>
              <w:right w:val="nil"/>
            </w:tcBorders>
            <w:vAlign w:val="center"/>
          </w:tcPr>
          <w:p w14:paraId="302795D9" w14:textId="77777777" w:rsidR="003F47BD" w:rsidRPr="00D42C73" w:rsidRDefault="003F47BD" w:rsidP="005F7D35">
            <w:pPr>
              <w:pStyle w:val="BodyParagraphText"/>
              <w:rPr>
                <w:rFonts w:ascii="Arial" w:hAnsi="Arial" w:cs="Arial"/>
              </w:rPr>
            </w:pPr>
            <w:r w:rsidRPr="00D42C73">
              <w:rPr>
                <w:rFonts w:ascii="Arial" w:hAnsi="Arial" w:cs="Arial"/>
              </w:rPr>
              <w:t>QX</w:t>
            </w:r>
          </w:p>
        </w:tc>
        <w:tc>
          <w:tcPr>
            <w:tcW w:w="2970" w:type="dxa"/>
            <w:tcBorders>
              <w:top w:val="nil"/>
              <w:left w:val="nil"/>
              <w:bottom w:val="nil"/>
              <w:right w:val="nil"/>
            </w:tcBorders>
            <w:vAlign w:val="center"/>
          </w:tcPr>
          <w:p w14:paraId="79AC6119" w14:textId="77777777" w:rsidR="003F47BD" w:rsidRPr="00D42C73" w:rsidRDefault="003F47BD" w:rsidP="005F7D35">
            <w:pPr>
              <w:pStyle w:val="BodyParagraphText"/>
              <w:rPr>
                <w:rFonts w:ascii="Arial" w:hAnsi="Arial" w:cs="Arial"/>
              </w:rPr>
            </w:pPr>
            <w:r w:rsidRPr="00D42C73">
              <w:rPr>
                <w:rFonts w:ascii="Arial" w:hAnsi="Arial" w:cs="Arial"/>
              </w:rPr>
              <w:t>CRNA performed services under the medical direction of an anesthesiologist</w:t>
            </w:r>
          </w:p>
        </w:tc>
        <w:tc>
          <w:tcPr>
            <w:tcW w:w="3553" w:type="dxa"/>
            <w:tcBorders>
              <w:top w:val="nil"/>
              <w:left w:val="nil"/>
              <w:bottom w:val="nil"/>
              <w:right w:val="nil"/>
            </w:tcBorders>
            <w:vAlign w:val="center"/>
          </w:tcPr>
          <w:p w14:paraId="15A203AF" w14:textId="53C42B73" w:rsidR="003F47BD" w:rsidRPr="00D42C73" w:rsidRDefault="003F47BD" w:rsidP="005F7D35">
            <w:pPr>
              <w:pStyle w:val="BodyParagraphText"/>
              <w:rPr>
                <w:rFonts w:ascii="Arial" w:hAnsi="Arial" w:cs="Arial"/>
              </w:rPr>
            </w:pPr>
            <w:r w:rsidRPr="00D42C73">
              <w:rPr>
                <w:rFonts w:ascii="Arial" w:hAnsi="Arial" w:cs="Arial"/>
              </w:rPr>
              <w:t>Allows 50% of fee schedule</w:t>
            </w:r>
            <w:r w:rsidR="000619E4" w:rsidRPr="00D42C73">
              <w:rPr>
                <w:rFonts w:ascii="Arial" w:hAnsi="Arial" w:cs="Arial"/>
              </w:rPr>
              <w:t xml:space="preserve"> </w:t>
            </w:r>
            <w:r w:rsidRPr="00D42C73">
              <w:rPr>
                <w:rFonts w:ascii="Arial" w:hAnsi="Arial" w:cs="Arial"/>
              </w:rPr>
              <w:t>payment based on the appropriate unit rate</w:t>
            </w:r>
          </w:p>
        </w:tc>
      </w:tr>
    </w:tbl>
    <w:p w14:paraId="078AEC2B" w14:textId="77777777" w:rsidR="00D35ED3" w:rsidRPr="00D42C73" w:rsidRDefault="00D35ED3" w:rsidP="005F7D35">
      <w:pPr>
        <w:pStyle w:val="BodyParagraphText"/>
        <w:rPr>
          <w:rFonts w:ascii="Arial" w:hAnsi="Arial" w:cs="Arial"/>
        </w:rPr>
      </w:pPr>
    </w:p>
    <w:p w14:paraId="38ACBB83" w14:textId="168F03A1" w:rsidR="00691A31" w:rsidRPr="00D42C73" w:rsidRDefault="003F47BD" w:rsidP="005F7D35">
      <w:pPr>
        <w:pStyle w:val="BodyParagraphText"/>
        <w:rPr>
          <w:rFonts w:ascii="Arial" w:hAnsi="Arial" w:cs="Arial"/>
          <w:b/>
          <w:bCs/>
        </w:rPr>
      </w:pPr>
      <w:r w:rsidRPr="00D42C73">
        <w:rPr>
          <w:rFonts w:ascii="Arial" w:hAnsi="Arial" w:cs="Arial"/>
          <w:b/>
          <w:bCs/>
        </w:rPr>
        <w:t>Imaging / Radiology (Status Indicator = 4)</w:t>
      </w:r>
    </w:p>
    <w:p w14:paraId="465675D1" w14:textId="5D72EF01" w:rsidR="003F47BD" w:rsidRPr="00D42C73" w:rsidRDefault="003F47BD" w:rsidP="005F7D35">
      <w:pPr>
        <w:pStyle w:val="BodyParagraphText"/>
        <w:rPr>
          <w:rFonts w:ascii="Arial" w:hAnsi="Arial" w:cs="Arial"/>
        </w:rPr>
      </w:pPr>
      <w:r w:rsidRPr="00D42C73">
        <w:rPr>
          <w:rFonts w:ascii="Arial" w:hAnsi="Arial" w:cs="Arial"/>
        </w:rPr>
        <w:t xml:space="preserve">If a diagnostic imaging procedure is billed </w:t>
      </w:r>
      <w:r w:rsidR="00897A1D" w:rsidRPr="00D42C73">
        <w:rPr>
          <w:rFonts w:ascii="Arial" w:hAnsi="Arial" w:cs="Arial"/>
        </w:rPr>
        <w:t>with or</w:t>
      </w:r>
      <w:r w:rsidRPr="00D42C73">
        <w:rPr>
          <w:rFonts w:ascii="Arial" w:hAnsi="Arial" w:cs="Arial"/>
        </w:rPr>
        <w:t xml:space="preserve"> reported in the same session on the same day, as another diagnostic imaging subject to a multiple imaging reduction (services with an ‘88’ diagnostic imaging family indicator), </w:t>
      </w:r>
      <w:r w:rsidR="00DA39C8" w:rsidRPr="00D42C73">
        <w:rPr>
          <w:rFonts w:ascii="Arial" w:hAnsi="Arial" w:cs="Arial"/>
        </w:rPr>
        <w:t xml:space="preserve">Centrus Health Direct </w:t>
      </w:r>
      <w:r w:rsidRPr="00D42C73">
        <w:rPr>
          <w:rFonts w:ascii="Arial" w:hAnsi="Arial" w:cs="Arial"/>
        </w:rPr>
        <w:t>pays 100% of the technical component for the highest priced procedure, and 50% for the technical component of each subsequent procedure.</w:t>
      </w:r>
    </w:p>
    <w:p w14:paraId="71DB8A56" w14:textId="77777777" w:rsidR="00691A31" w:rsidRPr="00D42C73" w:rsidRDefault="00691A31" w:rsidP="005F7D35">
      <w:pPr>
        <w:pStyle w:val="BodyParagraphText"/>
        <w:rPr>
          <w:rFonts w:ascii="Arial" w:hAnsi="Arial" w:cs="Arial"/>
        </w:rPr>
      </w:pPr>
    </w:p>
    <w:p w14:paraId="0B82696F" w14:textId="77777777" w:rsidR="00691A31" w:rsidRPr="00D42C73" w:rsidRDefault="003F47BD" w:rsidP="005F7D35">
      <w:pPr>
        <w:pStyle w:val="BodyParagraphText"/>
        <w:rPr>
          <w:rFonts w:ascii="Arial" w:hAnsi="Arial" w:cs="Arial"/>
          <w:b/>
          <w:bCs/>
        </w:rPr>
      </w:pPr>
      <w:r w:rsidRPr="00D42C73">
        <w:rPr>
          <w:rFonts w:ascii="Arial" w:hAnsi="Arial" w:cs="Arial"/>
          <w:b/>
          <w:bCs/>
        </w:rPr>
        <w:t>Cardiovascular Services (Status Indicator = 6)</w:t>
      </w:r>
    </w:p>
    <w:p w14:paraId="7DF2AFC2" w14:textId="3F0A5C44" w:rsidR="003F47BD" w:rsidRPr="00D42C73" w:rsidRDefault="003F47BD" w:rsidP="005F7D35">
      <w:pPr>
        <w:pStyle w:val="BodyParagraphText"/>
        <w:rPr>
          <w:rFonts w:ascii="Arial" w:hAnsi="Arial" w:cs="Arial"/>
        </w:rPr>
      </w:pPr>
      <w:r w:rsidRPr="00D42C73">
        <w:rPr>
          <w:rFonts w:ascii="Arial" w:hAnsi="Arial" w:cs="Arial"/>
        </w:rPr>
        <w:t xml:space="preserve">For cardiovascular services, full payment is made for the service with the highest payment. Payment is made at 75 percent for subsequent services furnished by the same physician (or by multiple physicians in the same group. Reduction is taken only on the technical component; the professional component is </w:t>
      </w:r>
      <w:proofErr w:type="gramStart"/>
      <w:r w:rsidRPr="00D42C73">
        <w:rPr>
          <w:rFonts w:ascii="Arial" w:hAnsi="Arial" w:cs="Arial"/>
        </w:rPr>
        <w:t>paid at</w:t>
      </w:r>
      <w:proofErr w:type="gramEnd"/>
      <w:r w:rsidRPr="00D42C73">
        <w:rPr>
          <w:rFonts w:ascii="Arial" w:hAnsi="Arial" w:cs="Arial"/>
        </w:rPr>
        <w:t xml:space="preserve"> 100% for all procedures.</w:t>
      </w:r>
    </w:p>
    <w:p w14:paraId="3BB10D30" w14:textId="77777777" w:rsidR="00CF6F25" w:rsidRPr="00D42C73" w:rsidRDefault="00CF6F25" w:rsidP="005F7D35">
      <w:pPr>
        <w:pStyle w:val="BodyParagraphText"/>
        <w:rPr>
          <w:rFonts w:ascii="Arial" w:hAnsi="Arial" w:cs="Arial"/>
        </w:rPr>
      </w:pPr>
    </w:p>
    <w:p w14:paraId="1A75C9AE" w14:textId="77777777" w:rsidR="00691A31" w:rsidRPr="00D42C73" w:rsidRDefault="003F47BD" w:rsidP="005F7D35">
      <w:pPr>
        <w:pStyle w:val="BodyParagraphText"/>
        <w:rPr>
          <w:rFonts w:ascii="Arial" w:hAnsi="Arial" w:cs="Arial"/>
          <w:b/>
          <w:bCs/>
        </w:rPr>
      </w:pPr>
      <w:r w:rsidRPr="00D42C73">
        <w:rPr>
          <w:rFonts w:ascii="Arial" w:hAnsi="Arial" w:cs="Arial"/>
          <w:b/>
          <w:bCs/>
        </w:rPr>
        <w:t>Ophthalmology Services (Status Indicator = 7)</w:t>
      </w:r>
    </w:p>
    <w:p w14:paraId="624DA7B3" w14:textId="33C6EB02" w:rsidR="003F47BD" w:rsidRPr="00D42C73" w:rsidRDefault="003F47BD" w:rsidP="005F7D35">
      <w:pPr>
        <w:pStyle w:val="BodyParagraphText"/>
        <w:rPr>
          <w:rFonts w:ascii="Arial" w:hAnsi="Arial" w:cs="Arial"/>
        </w:rPr>
      </w:pPr>
      <w:r w:rsidRPr="00D42C73">
        <w:rPr>
          <w:rFonts w:ascii="Arial" w:hAnsi="Arial" w:cs="Arial"/>
        </w:rPr>
        <w:t xml:space="preserve">For ophthalmology services, full payment is made for the service with the highest payment. Payment is made at 75 percent for subsequent services furnished by the same physician (or by multiple physicians in the same group practice, to the same patient on the same day). Reduction is taken only on the technical component; the professional component is </w:t>
      </w:r>
      <w:proofErr w:type="gramStart"/>
      <w:r w:rsidRPr="00D42C73">
        <w:rPr>
          <w:rFonts w:ascii="Arial" w:hAnsi="Arial" w:cs="Arial"/>
        </w:rPr>
        <w:t>paid at</w:t>
      </w:r>
      <w:proofErr w:type="gramEnd"/>
      <w:r w:rsidRPr="00D42C73">
        <w:rPr>
          <w:rFonts w:ascii="Arial" w:hAnsi="Arial" w:cs="Arial"/>
        </w:rPr>
        <w:t xml:space="preserve"> 100% for all procedures.</w:t>
      </w:r>
    </w:p>
    <w:p w14:paraId="31199AED" w14:textId="77777777" w:rsidR="00CF6F25" w:rsidRPr="00D42C73" w:rsidRDefault="00CF6F25" w:rsidP="005F7D35">
      <w:pPr>
        <w:pStyle w:val="BodyParagraphText"/>
        <w:rPr>
          <w:rFonts w:ascii="Arial" w:hAnsi="Arial" w:cs="Arial"/>
        </w:rPr>
      </w:pPr>
    </w:p>
    <w:p w14:paraId="0236F180" w14:textId="77777777" w:rsidR="00691A31" w:rsidRPr="00D42C73" w:rsidRDefault="003F47BD" w:rsidP="005F7D35">
      <w:pPr>
        <w:pStyle w:val="BodyParagraphText"/>
        <w:rPr>
          <w:rFonts w:ascii="Arial" w:hAnsi="Arial" w:cs="Arial"/>
          <w:b/>
          <w:bCs/>
        </w:rPr>
      </w:pPr>
      <w:r w:rsidRPr="00D42C73">
        <w:rPr>
          <w:rFonts w:ascii="Arial" w:hAnsi="Arial" w:cs="Arial"/>
          <w:b/>
          <w:bCs/>
        </w:rPr>
        <w:t xml:space="preserve">Global / Case Rate Adjustment </w:t>
      </w:r>
    </w:p>
    <w:p w14:paraId="7C620347" w14:textId="153B4A4D" w:rsidR="003F47BD" w:rsidRPr="00D42C73" w:rsidRDefault="003F47BD" w:rsidP="005F7D35">
      <w:pPr>
        <w:pStyle w:val="BodyParagraphText"/>
        <w:rPr>
          <w:rFonts w:ascii="Arial" w:hAnsi="Arial" w:cs="Arial"/>
        </w:rPr>
      </w:pPr>
      <w:r w:rsidRPr="00D42C73">
        <w:rPr>
          <w:rFonts w:ascii="Arial" w:hAnsi="Arial" w:cs="Arial"/>
        </w:rPr>
        <w:t xml:space="preserve">When a procedure requires a multiple procedure reduction but is billed as a global / case-rated procedure, </w:t>
      </w:r>
      <w:r w:rsidR="00DA39C8" w:rsidRPr="00D42C73">
        <w:rPr>
          <w:rFonts w:ascii="Arial" w:hAnsi="Arial" w:cs="Arial"/>
        </w:rPr>
        <w:lastRenderedPageBreak/>
        <w:t xml:space="preserve">Centrus Health Direct </w:t>
      </w:r>
      <w:r w:rsidRPr="00D42C73">
        <w:rPr>
          <w:rFonts w:ascii="Arial" w:hAnsi="Arial" w:cs="Arial"/>
        </w:rPr>
        <w:t>will apply an appropriate technical component reduction on a fixed 60% of the total payable amount. If a professional component payment reduction is appropriate, it is applied on a fixed 40% of the total payable amount.</w:t>
      </w:r>
    </w:p>
    <w:p w14:paraId="47E0DA46" w14:textId="77777777" w:rsidR="00D35ED3" w:rsidRPr="00D42C73" w:rsidRDefault="00D35ED3" w:rsidP="005F7D35">
      <w:pPr>
        <w:pStyle w:val="BodyParagraphText"/>
        <w:rPr>
          <w:rFonts w:ascii="Arial" w:hAnsi="Arial" w:cs="Arial"/>
        </w:rPr>
      </w:pPr>
    </w:p>
    <w:p w14:paraId="5724B141" w14:textId="595A32AD" w:rsidR="003F47BD" w:rsidRPr="00D42C73" w:rsidRDefault="000F1118" w:rsidP="005F7D35">
      <w:pPr>
        <w:pStyle w:val="Heading30"/>
        <w:rPr>
          <w:rFonts w:ascii="Arial" w:hAnsi="Arial" w:cs="Arial"/>
        </w:rPr>
      </w:pPr>
      <w:r w:rsidRPr="00D42C73">
        <w:rPr>
          <w:rFonts w:ascii="Arial" w:hAnsi="Arial" w:cs="Arial"/>
        </w:rPr>
        <w:t>Unlisted and Unspecified Procedures</w:t>
      </w:r>
    </w:p>
    <w:p w14:paraId="35B0EB32" w14:textId="77777777" w:rsidR="003F47BD" w:rsidRPr="00D42C73" w:rsidRDefault="003F47BD" w:rsidP="005F7D35">
      <w:pPr>
        <w:pStyle w:val="BodyParagraphText"/>
        <w:rPr>
          <w:rFonts w:ascii="Arial" w:hAnsi="Arial" w:cs="Arial"/>
        </w:rPr>
      </w:pPr>
      <w:r w:rsidRPr="00D42C73">
        <w:rPr>
          <w:rFonts w:ascii="Arial" w:hAnsi="Arial" w:cs="Arial"/>
        </w:rPr>
        <w:t>Unlisted procedure codes are used when the services performed do not have specific codes assigned to them. When submitting claims with such unlisted or unspecified procedures, it is necessary to attach supporting documentation describing the services that were performed. Such documentation should include the following information:</w:t>
      </w:r>
    </w:p>
    <w:p w14:paraId="2F6DFE23" w14:textId="77777777" w:rsidR="009056AB" w:rsidRPr="00D42C73" w:rsidRDefault="009056AB" w:rsidP="005F7D35">
      <w:pPr>
        <w:pStyle w:val="BodyParagraphText"/>
        <w:rPr>
          <w:rFonts w:ascii="Arial" w:hAnsi="Arial" w:cs="Arial"/>
        </w:rPr>
      </w:pPr>
    </w:p>
    <w:p w14:paraId="5F3BBC2C" w14:textId="77777777" w:rsidR="003F47BD" w:rsidRPr="00D42C73" w:rsidRDefault="003F47BD" w:rsidP="00A87B40">
      <w:pPr>
        <w:pStyle w:val="BulletPoints"/>
        <w:ind w:left="1080"/>
        <w:rPr>
          <w:rFonts w:ascii="Arial" w:hAnsi="Arial" w:cs="Arial"/>
        </w:rPr>
      </w:pPr>
      <w:r w:rsidRPr="00D42C73">
        <w:rPr>
          <w:rFonts w:ascii="Arial" w:hAnsi="Arial" w:cs="Arial"/>
        </w:rPr>
        <w:t>A clear description of the nature, extent, and need for the procedure or service</w:t>
      </w:r>
    </w:p>
    <w:p w14:paraId="11AECA1D" w14:textId="77777777" w:rsidR="003F47BD" w:rsidRPr="00D42C73" w:rsidRDefault="003F47BD" w:rsidP="00A87B40">
      <w:pPr>
        <w:pStyle w:val="BulletPoints"/>
        <w:ind w:left="1080"/>
        <w:rPr>
          <w:rFonts w:ascii="Arial" w:hAnsi="Arial" w:cs="Arial"/>
        </w:rPr>
      </w:pPr>
      <w:r w:rsidRPr="00D42C73">
        <w:rPr>
          <w:rFonts w:ascii="Arial" w:hAnsi="Arial" w:cs="Arial"/>
        </w:rPr>
        <w:t>Whether the procedure was performed independently of other services provided, or if it was performed at the same surgical site or through the same surgical opening</w:t>
      </w:r>
    </w:p>
    <w:p w14:paraId="798C841D" w14:textId="77777777" w:rsidR="003F47BD" w:rsidRPr="00D42C73" w:rsidRDefault="003F47BD" w:rsidP="00A87B40">
      <w:pPr>
        <w:pStyle w:val="BulletPoints"/>
        <w:ind w:left="1080"/>
        <w:rPr>
          <w:rFonts w:ascii="Arial" w:hAnsi="Arial" w:cs="Arial"/>
        </w:rPr>
      </w:pPr>
      <w:r w:rsidRPr="00D42C73">
        <w:rPr>
          <w:rFonts w:ascii="Arial" w:hAnsi="Arial" w:cs="Arial"/>
        </w:rPr>
        <w:t>Any extenuating circumstances which may have complicated the service or procedure</w:t>
      </w:r>
    </w:p>
    <w:p w14:paraId="1EB5349D" w14:textId="77777777" w:rsidR="003F47BD" w:rsidRPr="00D42C73" w:rsidRDefault="003F47BD" w:rsidP="00A87B40">
      <w:pPr>
        <w:pStyle w:val="BulletPoints"/>
        <w:ind w:left="1080"/>
        <w:rPr>
          <w:rFonts w:ascii="Arial" w:hAnsi="Arial" w:cs="Arial"/>
        </w:rPr>
      </w:pPr>
      <w:r w:rsidRPr="00D42C73">
        <w:rPr>
          <w:rFonts w:ascii="Arial" w:hAnsi="Arial" w:cs="Arial"/>
        </w:rPr>
        <w:t>Time, effort, and equipment necessary to provide the service</w:t>
      </w:r>
    </w:p>
    <w:p w14:paraId="28B02A0D" w14:textId="77777777" w:rsidR="003F47BD" w:rsidRPr="00D42C73" w:rsidRDefault="003F47BD" w:rsidP="00A87B40">
      <w:pPr>
        <w:pStyle w:val="BulletPoints"/>
        <w:ind w:left="1080"/>
        <w:rPr>
          <w:rFonts w:ascii="Arial" w:hAnsi="Arial" w:cs="Arial"/>
        </w:rPr>
      </w:pPr>
      <w:r w:rsidRPr="00D42C73">
        <w:rPr>
          <w:rFonts w:ascii="Arial" w:hAnsi="Arial" w:cs="Arial"/>
        </w:rPr>
        <w:t>The number of times the service was provided</w:t>
      </w:r>
    </w:p>
    <w:p w14:paraId="094A0559" w14:textId="77777777" w:rsidR="003F47BD" w:rsidRPr="00D42C73" w:rsidRDefault="003F47BD" w:rsidP="005F7D35">
      <w:pPr>
        <w:pStyle w:val="BodyParagraphText"/>
        <w:rPr>
          <w:rFonts w:ascii="Arial" w:hAnsi="Arial" w:cs="Arial"/>
        </w:rPr>
      </w:pPr>
      <w:r w:rsidRPr="00D42C73">
        <w:rPr>
          <w:rFonts w:ascii="Arial" w:hAnsi="Arial" w:cs="Arial"/>
        </w:rPr>
        <w:t>When submitting documentation, designate the portion of the report that identifies the test or procedure associated with the unlisted procedure code.</w:t>
      </w:r>
    </w:p>
    <w:p w14:paraId="6737D8FE" w14:textId="77777777" w:rsidR="009056AB" w:rsidRPr="00D42C73" w:rsidRDefault="009056AB" w:rsidP="005F7D35">
      <w:pPr>
        <w:pStyle w:val="BodyParagraphText"/>
        <w:rPr>
          <w:rFonts w:ascii="Arial" w:hAnsi="Arial" w:cs="Arial"/>
        </w:rPr>
      </w:pPr>
    </w:p>
    <w:p w14:paraId="77BBEBE3" w14:textId="77777777" w:rsidR="003F47BD" w:rsidRPr="00D42C73" w:rsidRDefault="003F47BD" w:rsidP="005F7D35">
      <w:pPr>
        <w:pStyle w:val="BodyParagraphText"/>
        <w:rPr>
          <w:rFonts w:ascii="Arial" w:hAnsi="Arial" w:cs="Arial"/>
        </w:rPr>
      </w:pPr>
      <w:r w:rsidRPr="00D42C73">
        <w:rPr>
          <w:rFonts w:ascii="Arial" w:hAnsi="Arial" w:cs="Arial"/>
        </w:rPr>
        <w:t>Claims submitted with unlisted procedure codes and without supporting documentation will be denied. No additional reimbursement is provided for special techniques/equipment submitted with an unlisted procedure code. When performing two or more procedures that require the use of the same unlisted CPT code, the unlisted code should only be reported once to identify the services provided (excludes unlisted HCPCS codes; for example, DME/unlisted drugs). Unlisted codes for DME, orthotics, and prosthetics require appropriate NU, RR or MS modifier to be considered for reimbursement. All other unlisted procedure codes appended with a modifier will be denied.</w:t>
      </w:r>
    </w:p>
    <w:p w14:paraId="456FF831" w14:textId="77777777" w:rsidR="00154A7E" w:rsidRPr="00D42C73" w:rsidRDefault="00154A7E" w:rsidP="005F7D35">
      <w:pPr>
        <w:pStyle w:val="BodyParagraphText"/>
        <w:rPr>
          <w:rFonts w:ascii="Arial" w:hAnsi="Arial" w:cs="Arial"/>
        </w:rPr>
      </w:pPr>
    </w:p>
    <w:p w14:paraId="7F556B62" w14:textId="77777777" w:rsidR="003F47BD" w:rsidRPr="00D42C73" w:rsidRDefault="003F47BD" w:rsidP="005F7D35">
      <w:pPr>
        <w:pStyle w:val="BodyParagraphText"/>
        <w:rPr>
          <w:rFonts w:ascii="Arial" w:hAnsi="Arial" w:cs="Arial"/>
        </w:rPr>
      </w:pPr>
      <w:r w:rsidRPr="00D42C73">
        <w:rPr>
          <w:rFonts w:ascii="Arial" w:hAnsi="Arial" w:cs="Arial"/>
        </w:rPr>
        <w:t>Required Documentation to file unlisted or unspecified procedures:</w:t>
      </w:r>
    </w:p>
    <w:p w14:paraId="0B057BA0" w14:textId="77777777" w:rsidR="003F47BD" w:rsidRPr="00D42C73" w:rsidRDefault="003F47BD" w:rsidP="00945FC8">
      <w:pPr>
        <w:pStyle w:val="BodyText"/>
        <w:kinsoku w:val="0"/>
        <w:overflowPunct w:val="0"/>
        <w:spacing w:before="5"/>
        <w:ind w:left="540"/>
        <w:rPr>
          <w:rFonts w:cs="Arial"/>
          <w:sz w:val="10"/>
          <w:szCs w:val="10"/>
        </w:rPr>
      </w:pPr>
    </w:p>
    <w:tbl>
      <w:tblPr>
        <w:tblW w:w="0" w:type="auto"/>
        <w:tblInd w:w="313" w:type="dxa"/>
        <w:tblLayout w:type="fixed"/>
        <w:tblCellMar>
          <w:left w:w="0" w:type="dxa"/>
          <w:right w:w="0" w:type="dxa"/>
        </w:tblCellMar>
        <w:tblLook w:val="0000" w:firstRow="0" w:lastRow="0" w:firstColumn="0" w:lastColumn="0" w:noHBand="0" w:noVBand="0"/>
      </w:tblPr>
      <w:tblGrid>
        <w:gridCol w:w="2790"/>
        <w:gridCol w:w="3420"/>
        <w:gridCol w:w="3780"/>
      </w:tblGrid>
      <w:tr w:rsidR="007C6FC7" w:rsidRPr="00D42C73" w14:paraId="4F8D785C" w14:textId="77777777" w:rsidTr="00A95158">
        <w:trPr>
          <w:trHeight w:val="374"/>
        </w:trPr>
        <w:tc>
          <w:tcPr>
            <w:tcW w:w="2790" w:type="dxa"/>
            <w:tcBorders>
              <w:top w:val="none" w:sz="6" w:space="0" w:color="auto"/>
              <w:left w:val="none" w:sz="6" w:space="0" w:color="auto"/>
              <w:right w:val="none" w:sz="6" w:space="0" w:color="auto"/>
            </w:tcBorders>
            <w:shd w:val="clear" w:color="auto" w:fill="F5AF2F"/>
            <w:vAlign w:val="center"/>
          </w:tcPr>
          <w:p w14:paraId="6C6467B0" w14:textId="77777777" w:rsidR="003F47BD" w:rsidRPr="00B87B23" w:rsidRDefault="003F47BD" w:rsidP="005F7D35">
            <w:pPr>
              <w:pStyle w:val="BodyParagraphText"/>
              <w:rPr>
                <w:rFonts w:ascii="Arial" w:hAnsi="Arial" w:cs="Arial"/>
                <w:b/>
                <w:bCs/>
                <w:color w:val="0D0D0D" w:themeColor="text1" w:themeTint="F2"/>
              </w:rPr>
            </w:pPr>
            <w:r w:rsidRPr="00B87B23">
              <w:rPr>
                <w:rFonts w:ascii="Arial" w:hAnsi="Arial" w:cs="Arial"/>
                <w:b/>
                <w:bCs/>
                <w:color w:val="0D0D0D" w:themeColor="text1" w:themeTint="F2"/>
              </w:rPr>
              <w:t>Procedure Type</w:t>
            </w:r>
          </w:p>
        </w:tc>
        <w:tc>
          <w:tcPr>
            <w:tcW w:w="3420" w:type="dxa"/>
            <w:tcBorders>
              <w:top w:val="none" w:sz="6" w:space="0" w:color="auto"/>
              <w:left w:val="none" w:sz="6" w:space="0" w:color="auto"/>
              <w:right w:val="none" w:sz="6" w:space="0" w:color="auto"/>
            </w:tcBorders>
            <w:shd w:val="clear" w:color="auto" w:fill="F5AF2F"/>
            <w:vAlign w:val="center"/>
          </w:tcPr>
          <w:p w14:paraId="62EABE7A" w14:textId="77777777" w:rsidR="003F47BD" w:rsidRPr="00B87B23" w:rsidRDefault="003F47BD" w:rsidP="005F7D35">
            <w:pPr>
              <w:pStyle w:val="BodyParagraphText"/>
              <w:rPr>
                <w:rFonts w:ascii="Arial" w:hAnsi="Arial" w:cs="Arial"/>
                <w:b/>
                <w:bCs/>
                <w:color w:val="0D0D0D" w:themeColor="text1" w:themeTint="F2"/>
              </w:rPr>
            </w:pPr>
            <w:r w:rsidRPr="00B87B23">
              <w:rPr>
                <w:rFonts w:ascii="Arial" w:hAnsi="Arial" w:cs="Arial"/>
                <w:b/>
                <w:bCs/>
                <w:color w:val="0D0D0D" w:themeColor="text1" w:themeTint="F2"/>
              </w:rPr>
              <w:t>Service Code Range</w:t>
            </w:r>
          </w:p>
        </w:tc>
        <w:tc>
          <w:tcPr>
            <w:tcW w:w="3780" w:type="dxa"/>
            <w:tcBorders>
              <w:top w:val="none" w:sz="6" w:space="0" w:color="auto"/>
              <w:left w:val="none" w:sz="6" w:space="0" w:color="auto"/>
              <w:right w:val="none" w:sz="6" w:space="0" w:color="auto"/>
            </w:tcBorders>
            <w:shd w:val="clear" w:color="auto" w:fill="F5AF2F"/>
            <w:vAlign w:val="center"/>
          </w:tcPr>
          <w:p w14:paraId="629A2BC1" w14:textId="77777777" w:rsidR="003F47BD" w:rsidRPr="00B87B23" w:rsidRDefault="003F47BD" w:rsidP="005F7D35">
            <w:pPr>
              <w:pStyle w:val="BodyParagraphText"/>
              <w:rPr>
                <w:rFonts w:ascii="Arial" w:hAnsi="Arial" w:cs="Arial"/>
                <w:b/>
                <w:bCs/>
                <w:color w:val="0D0D0D" w:themeColor="text1" w:themeTint="F2"/>
              </w:rPr>
            </w:pPr>
            <w:r w:rsidRPr="00B87B23">
              <w:rPr>
                <w:rFonts w:ascii="Arial" w:hAnsi="Arial" w:cs="Arial"/>
                <w:b/>
                <w:bCs/>
                <w:color w:val="0D0D0D" w:themeColor="text1" w:themeTint="F2"/>
              </w:rPr>
              <w:t>Required Documentation</w:t>
            </w:r>
          </w:p>
        </w:tc>
      </w:tr>
      <w:tr w:rsidR="003F47BD" w:rsidRPr="00D42C73" w14:paraId="239BD5F0" w14:textId="77777777" w:rsidTr="00945FC8">
        <w:trPr>
          <w:trHeight w:val="353"/>
        </w:trPr>
        <w:tc>
          <w:tcPr>
            <w:tcW w:w="2790" w:type="dxa"/>
            <w:vAlign w:val="center"/>
          </w:tcPr>
          <w:p w14:paraId="014F34D2" w14:textId="77777777" w:rsidR="003F47BD" w:rsidRPr="00D42C73" w:rsidRDefault="003F47BD" w:rsidP="005F7D35">
            <w:pPr>
              <w:pStyle w:val="BodyParagraphText"/>
              <w:rPr>
                <w:rFonts w:ascii="Arial" w:hAnsi="Arial" w:cs="Arial"/>
              </w:rPr>
            </w:pPr>
            <w:r w:rsidRPr="00D42C73">
              <w:rPr>
                <w:rFonts w:ascii="Arial" w:hAnsi="Arial" w:cs="Arial"/>
              </w:rPr>
              <w:t>Laboratory or pathology</w:t>
            </w:r>
          </w:p>
        </w:tc>
        <w:tc>
          <w:tcPr>
            <w:tcW w:w="3420" w:type="dxa"/>
            <w:vAlign w:val="center"/>
          </w:tcPr>
          <w:p w14:paraId="56AA1622" w14:textId="77777777" w:rsidR="003F47BD" w:rsidRPr="00D42C73" w:rsidRDefault="003F47BD" w:rsidP="005F7D35">
            <w:pPr>
              <w:pStyle w:val="BodyParagraphText"/>
              <w:rPr>
                <w:rFonts w:ascii="Arial" w:hAnsi="Arial" w:cs="Arial"/>
              </w:rPr>
            </w:pPr>
            <w:r w:rsidRPr="00D42C73">
              <w:rPr>
                <w:rFonts w:ascii="Arial" w:hAnsi="Arial" w:cs="Arial"/>
              </w:rPr>
              <w:t>CPT Codes 80047-89398</w:t>
            </w:r>
          </w:p>
        </w:tc>
        <w:tc>
          <w:tcPr>
            <w:tcW w:w="3780" w:type="dxa"/>
            <w:vAlign w:val="center"/>
          </w:tcPr>
          <w:p w14:paraId="561FF8E2" w14:textId="77777777" w:rsidR="003F47BD" w:rsidRPr="00D42C73" w:rsidRDefault="003F47BD" w:rsidP="005F7D35">
            <w:pPr>
              <w:pStyle w:val="BodyParagraphText"/>
              <w:rPr>
                <w:rFonts w:ascii="Arial" w:hAnsi="Arial" w:cs="Arial"/>
              </w:rPr>
            </w:pPr>
            <w:r w:rsidRPr="00D42C73">
              <w:rPr>
                <w:rFonts w:ascii="Arial" w:hAnsi="Arial" w:cs="Arial"/>
              </w:rPr>
              <w:t>Laboratory or pathology report</w:t>
            </w:r>
          </w:p>
        </w:tc>
      </w:tr>
      <w:tr w:rsidR="00234526" w:rsidRPr="00D42C73" w14:paraId="041656FA" w14:textId="77777777" w:rsidTr="00945FC8">
        <w:trPr>
          <w:trHeight w:val="353"/>
        </w:trPr>
        <w:tc>
          <w:tcPr>
            <w:tcW w:w="2790" w:type="dxa"/>
            <w:shd w:val="clear" w:color="auto" w:fill="F2F2F2" w:themeFill="background1" w:themeFillShade="F2"/>
            <w:vAlign w:val="center"/>
          </w:tcPr>
          <w:p w14:paraId="2C6B17E1" w14:textId="77777777" w:rsidR="003F47BD" w:rsidRPr="00D42C73" w:rsidRDefault="003F47BD" w:rsidP="005F7D35">
            <w:pPr>
              <w:pStyle w:val="BodyParagraphText"/>
              <w:rPr>
                <w:rFonts w:ascii="Arial" w:hAnsi="Arial" w:cs="Arial"/>
              </w:rPr>
            </w:pPr>
            <w:r w:rsidRPr="00D42C73">
              <w:rPr>
                <w:rFonts w:ascii="Arial" w:hAnsi="Arial" w:cs="Arial"/>
              </w:rPr>
              <w:t>Surgical procedures</w:t>
            </w:r>
          </w:p>
        </w:tc>
        <w:tc>
          <w:tcPr>
            <w:tcW w:w="3420" w:type="dxa"/>
            <w:shd w:val="clear" w:color="auto" w:fill="F2F2F2" w:themeFill="background1" w:themeFillShade="F2"/>
            <w:vAlign w:val="center"/>
          </w:tcPr>
          <w:p w14:paraId="237FD55A" w14:textId="77777777" w:rsidR="003F47BD" w:rsidRPr="00D42C73" w:rsidRDefault="003F47BD" w:rsidP="005F7D35">
            <w:pPr>
              <w:pStyle w:val="BodyParagraphText"/>
              <w:rPr>
                <w:rFonts w:ascii="Arial" w:hAnsi="Arial" w:cs="Arial"/>
              </w:rPr>
            </w:pPr>
            <w:r w:rsidRPr="00D42C73">
              <w:rPr>
                <w:rFonts w:ascii="Arial" w:hAnsi="Arial" w:cs="Arial"/>
              </w:rPr>
              <w:t>CPT Codes 10021–69990</w:t>
            </w:r>
          </w:p>
        </w:tc>
        <w:tc>
          <w:tcPr>
            <w:tcW w:w="3780" w:type="dxa"/>
            <w:shd w:val="clear" w:color="auto" w:fill="F2F2F2" w:themeFill="background1" w:themeFillShade="F2"/>
            <w:vAlign w:val="center"/>
          </w:tcPr>
          <w:p w14:paraId="7A28A386" w14:textId="77777777" w:rsidR="003F47BD" w:rsidRPr="00D42C73" w:rsidRDefault="003F47BD" w:rsidP="005F7D35">
            <w:pPr>
              <w:pStyle w:val="BodyParagraphText"/>
              <w:rPr>
                <w:rFonts w:ascii="Arial" w:hAnsi="Arial" w:cs="Arial"/>
              </w:rPr>
            </w:pPr>
            <w:r w:rsidRPr="00D42C73">
              <w:rPr>
                <w:rFonts w:ascii="Arial" w:hAnsi="Arial" w:cs="Arial"/>
              </w:rPr>
              <w:t>Operative or procedure report</w:t>
            </w:r>
          </w:p>
        </w:tc>
      </w:tr>
      <w:tr w:rsidR="003F47BD" w:rsidRPr="00D42C73" w14:paraId="64990305" w14:textId="77777777" w:rsidTr="00945FC8">
        <w:trPr>
          <w:trHeight w:val="353"/>
        </w:trPr>
        <w:tc>
          <w:tcPr>
            <w:tcW w:w="2790" w:type="dxa"/>
            <w:vAlign w:val="center"/>
          </w:tcPr>
          <w:p w14:paraId="68135BB5" w14:textId="77777777" w:rsidR="003F47BD" w:rsidRPr="00D42C73" w:rsidRDefault="003F47BD" w:rsidP="005F7D35">
            <w:pPr>
              <w:pStyle w:val="BodyParagraphText"/>
              <w:rPr>
                <w:rFonts w:ascii="Arial" w:hAnsi="Arial" w:cs="Arial"/>
              </w:rPr>
            </w:pPr>
            <w:r w:rsidRPr="00D42C73">
              <w:rPr>
                <w:rFonts w:ascii="Arial" w:hAnsi="Arial" w:cs="Arial"/>
              </w:rPr>
              <w:t>Radiology/imaging procedures</w:t>
            </w:r>
          </w:p>
        </w:tc>
        <w:tc>
          <w:tcPr>
            <w:tcW w:w="3420" w:type="dxa"/>
            <w:vAlign w:val="center"/>
          </w:tcPr>
          <w:p w14:paraId="49B21302" w14:textId="77777777" w:rsidR="003F47BD" w:rsidRPr="00D42C73" w:rsidRDefault="003F47BD" w:rsidP="005F7D35">
            <w:pPr>
              <w:pStyle w:val="BodyParagraphText"/>
              <w:rPr>
                <w:rFonts w:ascii="Arial" w:hAnsi="Arial" w:cs="Arial"/>
              </w:rPr>
            </w:pPr>
            <w:r w:rsidRPr="00D42C73">
              <w:rPr>
                <w:rFonts w:ascii="Arial" w:hAnsi="Arial" w:cs="Arial"/>
              </w:rPr>
              <w:t>CPT Codes 70010–79999</w:t>
            </w:r>
          </w:p>
        </w:tc>
        <w:tc>
          <w:tcPr>
            <w:tcW w:w="3780" w:type="dxa"/>
            <w:vAlign w:val="center"/>
          </w:tcPr>
          <w:p w14:paraId="4F900EEA" w14:textId="77777777" w:rsidR="003F47BD" w:rsidRPr="00D42C73" w:rsidRDefault="003F47BD" w:rsidP="005F7D35">
            <w:pPr>
              <w:pStyle w:val="BodyParagraphText"/>
              <w:rPr>
                <w:rFonts w:ascii="Arial" w:hAnsi="Arial" w:cs="Arial"/>
              </w:rPr>
            </w:pPr>
            <w:r w:rsidRPr="00D42C73">
              <w:rPr>
                <w:rFonts w:ascii="Arial" w:hAnsi="Arial" w:cs="Arial"/>
              </w:rPr>
              <w:t>Imaging report</w:t>
            </w:r>
          </w:p>
        </w:tc>
      </w:tr>
    </w:tbl>
    <w:tbl>
      <w:tblPr>
        <w:tblpPr w:leftFromText="180" w:rightFromText="180" w:vertAnchor="text" w:horzAnchor="margin" w:tblpX="360" w:tblpY="39"/>
        <w:tblW w:w="0" w:type="auto"/>
        <w:tblLayout w:type="fixed"/>
        <w:tblCellMar>
          <w:left w:w="0" w:type="dxa"/>
          <w:right w:w="0" w:type="dxa"/>
        </w:tblCellMar>
        <w:tblLook w:val="0000" w:firstRow="0" w:lastRow="0" w:firstColumn="0" w:lastColumn="0" w:noHBand="0" w:noVBand="0"/>
      </w:tblPr>
      <w:tblGrid>
        <w:gridCol w:w="2790"/>
        <w:gridCol w:w="3420"/>
        <w:gridCol w:w="3780"/>
      </w:tblGrid>
      <w:tr w:rsidR="00E00F35" w:rsidRPr="00D42C73" w14:paraId="6021E193" w14:textId="77777777" w:rsidTr="004D5BD9">
        <w:trPr>
          <w:trHeight w:val="432"/>
        </w:trPr>
        <w:tc>
          <w:tcPr>
            <w:tcW w:w="2790" w:type="dxa"/>
            <w:shd w:val="clear" w:color="auto" w:fill="F2F2F2" w:themeFill="background1" w:themeFillShade="F2"/>
            <w:vAlign w:val="center"/>
          </w:tcPr>
          <w:p w14:paraId="3DD30293" w14:textId="77777777" w:rsidR="00E00F35" w:rsidRPr="00D42C73" w:rsidRDefault="00E00F35" w:rsidP="00761542">
            <w:pPr>
              <w:pStyle w:val="BodyParagraphText"/>
              <w:rPr>
                <w:rFonts w:ascii="Arial" w:hAnsi="Arial" w:cs="Arial"/>
              </w:rPr>
            </w:pPr>
            <w:r w:rsidRPr="00D42C73">
              <w:rPr>
                <w:rFonts w:ascii="Arial" w:hAnsi="Arial" w:cs="Arial"/>
              </w:rPr>
              <w:t>Medical procedures</w:t>
            </w:r>
          </w:p>
        </w:tc>
        <w:tc>
          <w:tcPr>
            <w:tcW w:w="3420" w:type="dxa"/>
            <w:shd w:val="clear" w:color="auto" w:fill="F2F2F2" w:themeFill="background1" w:themeFillShade="F2"/>
            <w:vAlign w:val="center"/>
          </w:tcPr>
          <w:p w14:paraId="6316A581" w14:textId="77777777" w:rsidR="00E00F35" w:rsidRPr="00D42C73" w:rsidRDefault="00E00F35" w:rsidP="00761542">
            <w:pPr>
              <w:pStyle w:val="BodyParagraphText"/>
              <w:rPr>
                <w:rFonts w:ascii="Arial" w:hAnsi="Arial" w:cs="Arial"/>
              </w:rPr>
            </w:pPr>
            <w:r w:rsidRPr="00D42C73">
              <w:rPr>
                <w:rFonts w:ascii="Arial" w:hAnsi="Arial" w:cs="Arial"/>
              </w:rPr>
              <w:t>CPT Codes 90281–99607</w:t>
            </w:r>
          </w:p>
        </w:tc>
        <w:tc>
          <w:tcPr>
            <w:tcW w:w="3780" w:type="dxa"/>
            <w:shd w:val="clear" w:color="auto" w:fill="F2F2F2" w:themeFill="background1" w:themeFillShade="F2"/>
            <w:vAlign w:val="center"/>
          </w:tcPr>
          <w:p w14:paraId="76D8397A" w14:textId="77777777" w:rsidR="00E00F35" w:rsidRPr="00D42C73" w:rsidRDefault="00E00F35" w:rsidP="00761542">
            <w:pPr>
              <w:pStyle w:val="BodyParagraphText"/>
              <w:rPr>
                <w:rFonts w:ascii="Arial" w:hAnsi="Arial" w:cs="Arial"/>
              </w:rPr>
            </w:pPr>
            <w:r w:rsidRPr="00D42C73">
              <w:rPr>
                <w:rFonts w:ascii="Arial" w:hAnsi="Arial" w:cs="Arial"/>
              </w:rPr>
              <w:t>Office notes and reports</w:t>
            </w:r>
          </w:p>
        </w:tc>
      </w:tr>
      <w:tr w:rsidR="00E00F35" w:rsidRPr="00D42C73" w14:paraId="2B1406DF" w14:textId="77777777" w:rsidTr="004D5BD9">
        <w:trPr>
          <w:trHeight w:val="641"/>
        </w:trPr>
        <w:tc>
          <w:tcPr>
            <w:tcW w:w="2790" w:type="dxa"/>
            <w:vAlign w:val="center"/>
          </w:tcPr>
          <w:p w14:paraId="0ED79FBE" w14:textId="77777777" w:rsidR="00E00F35" w:rsidRPr="00D42C73" w:rsidRDefault="00E00F35" w:rsidP="00761542">
            <w:pPr>
              <w:pStyle w:val="BodyParagraphText"/>
              <w:rPr>
                <w:rFonts w:ascii="Arial" w:hAnsi="Arial" w:cs="Arial"/>
              </w:rPr>
            </w:pPr>
            <w:r w:rsidRPr="00D42C73">
              <w:rPr>
                <w:rFonts w:ascii="Arial" w:hAnsi="Arial" w:cs="Arial"/>
              </w:rPr>
              <w:t>Unlisted HCPCS procedure codes</w:t>
            </w:r>
          </w:p>
        </w:tc>
        <w:tc>
          <w:tcPr>
            <w:tcW w:w="3420" w:type="dxa"/>
            <w:vAlign w:val="center"/>
          </w:tcPr>
          <w:p w14:paraId="0117FF9D" w14:textId="77777777" w:rsidR="00E00F35" w:rsidRPr="00D42C73" w:rsidRDefault="00E00F35" w:rsidP="00761542">
            <w:pPr>
              <w:pStyle w:val="BodyParagraphText"/>
              <w:rPr>
                <w:rFonts w:ascii="Arial" w:hAnsi="Arial" w:cs="Arial"/>
              </w:rPr>
            </w:pPr>
          </w:p>
        </w:tc>
        <w:tc>
          <w:tcPr>
            <w:tcW w:w="3780" w:type="dxa"/>
            <w:vAlign w:val="center"/>
          </w:tcPr>
          <w:p w14:paraId="10B5D75F" w14:textId="77777777" w:rsidR="00E00F35" w:rsidRPr="00D42C73" w:rsidRDefault="00E00F35" w:rsidP="00761542">
            <w:pPr>
              <w:pStyle w:val="BodyParagraphText"/>
              <w:rPr>
                <w:rFonts w:ascii="Arial" w:hAnsi="Arial" w:cs="Arial"/>
              </w:rPr>
            </w:pPr>
            <w:r w:rsidRPr="00D42C73">
              <w:rPr>
                <w:rFonts w:ascii="Arial" w:hAnsi="Arial" w:cs="Arial"/>
              </w:rPr>
              <w:t>Operative or procedure report</w:t>
            </w:r>
          </w:p>
        </w:tc>
      </w:tr>
      <w:tr w:rsidR="00E00F35" w:rsidRPr="00D42C73" w14:paraId="3FEF7425" w14:textId="77777777" w:rsidTr="004D5BD9">
        <w:trPr>
          <w:trHeight w:val="627"/>
        </w:trPr>
        <w:tc>
          <w:tcPr>
            <w:tcW w:w="2790" w:type="dxa"/>
            <w:shd w:val="clear" w:color="auto" w:fill="F2F2F2" w:themeFill="background1" w:themeFillShade="F2"/>
            <w:vAlign w:val="center"/>
          </w:tcPr>
          <w:p w14:paraId="3A585032" w14:textId="77777777" w:rsidR="00E00F35" w:rsidRPr="00D42C73" w:rsidRDefault="00E00F35" w:rsidP="00761542">
            <w:pPr>
              <w:pStyle w:val="BodyParagraphText"/>
              <w:rPr>
                <w:rFonts w:ascii="Arial" w:hAnsi="Arial" w:cs="Arial"/>
              </w:rPr>
            </w:pPr>
            <w:r w:rsidRPr="00D42C73">
              <w:rPr>
                <w:rFonts w:ascii="Arial" w:hAnsi="Arial" w:cs="Arial"/>
              </w:rPr>
              <w:t>Unclassified drug codes</w:t>
            </w:r>
          </w:p>
        </w:tc>
        <w:tc>
          <w:tcPr>
            <w:tcW w:w="3420" w:type="dxa"/>
            <w:shd w:val="clear" w:color="auto" w:fill="F2F2F2" w:themeFill="background1" w:themeFillShade="F2"/>
            <w:vAlign w:val="center"/>
          </w:tcPr>
          <w:p w14:paraId="690972AE" w14:textId="77777777" w:rsidR="00E00F35" w:rsidRPr="00D42C73" w:rsidRDefault="00E00F35" w:rsidP="00761542">
            <w:pPr>
              <w:pStyle w:val="BodyParagraphText"/>
              <w:rPr>
                <w:rFonts w:ascii="Arial" w:hAnsi="Arial" w:cs="Arial"/>
              </w:rPr>
            </w:pPr>
          </w:p>
        </w:tc>
        <w:tc>
          <w:tcPr>
            <w:tcW w:w="3780" w:type="dxa"/>
            <w:shd w:val="clear" w:color="auto" w:fill="F2F2F2" w:themeFill="background1" w:themeFillShade="F2"/>
            <w:vAlign w:val="center"/>
          </w:tcPr>
          <w:p w14:paraId="2A815D92" w14:textId="77777777" w:rsidR="00E00F35" w:rsidRPr="00D42C73" w:rsidRDefault="00E00F35" w:rsidP="00761542">
            <w:pPr>
              <w:pStyle w:val="BodyParagraphText"/>
              <w:rPr>
                <w:rFonts w:ascii="Arial" w:hAnsi="Arial" w:cs="Arial"/>
              </w:rPr>
            </w:pPr>
            <w:r w:rsidRPr="00D42C73">
              <w:rPr>
                <w:rFonts w:ascii="Arial" w:hAnsi="Arial" w:cs="Arial"/>
              </w:rPr>
              <w:t>NDC Number with full description, name, strength of drug</w:t>
            </w:r>
          </w:p>
        </w:tc>
      </w:tr>
      <w:tr w:rsidR="00E00F35" w:rsidRPr="00D42C73" w14:paraId="459DD4E6" w14:textId="77777777" w:rsidTr="004D5BD9">
        <w:trPr>
          <w:trHeight w:val="532"/>
        </w:trPr>
        <w:tc>
          <w:tcPr>
            <w:tcW w:w="2790" w:type="dxa"/>
            <w:vAlign w:val="center"/>
          </w:tcPr>
          <w:p w14:paraId="60477B91" w14:textId="77777777" w:rsidR="00E00F35" w:rsidRPr="00D42C73" w:rsidRDefault="00E00F35" w:rsidP="00761542">
            <w:pPr>
              <w:pStyle w:val="BodyParagraphText"/>
              <w:rPr>
                <w:rFonts w:ascii="Arial" w:hAnsi="Arial" w:cs="Arial"/>
              </w:rPr>
            </w:pPr>
            <w:r w:rsidRPr="00D42C73">
              <w:rPr>
                <w:rFonts w:ascii="Arial" w:hAnsi="Arial" w:cs="Arial"/>
              </w:rPr>
              <w:t>Unlisted HCPCS DME codes</w:t>
            </w:r>
          </w:p>
        </w:tc>
        <w:tc>
          <w:tcPr>
            <w:tcW w:w="3420" w:type="dxa"/>
            <w:vAlign w:val="center"/>
          </w:tcPr>
          <w:p w14:paraId="315C587F" w14:textId="77777777" w:rsidR="00E00F35" w:rsidRPr="00D42C73" w:rsidRDefault="00E00F35" w:rsidP="00761542">
            <w:pPr>
              <w:pStyle w:val="BodyParagraphText"/>
              <w:rPr>
                <w:rFonts w:ascii="Arial" w:hAnsi="Arial" w:cs="Arial"/>
              </w:rPr>
            </w:pPr>
          </w:p>
        </w:tc>
        <w:tc>
          <w:tcPr>
            <w:tcW w:w="3780" w:type="dxa"/>
            <w:vAlign w:val="center"/>
          </w:tcPr>
          <w:p w14:paraId="3EBBCC6A" w14:textId="77777777" w:rsidR="00E00F35" w:rsidRPr="00D42C73" w:rsidRDefault="00E00F35" w:rsidP="00761542">
            <w:pPr>
              <w:pStyle w:val="BodyParagraphText"/>
              <w:rPr>
                <w:rFonts w:ascii="Arial" w:hAnsi="Arial" w:cs="Arial"/>
              </w:rPr>
            </w:pPr>
            <w:r w:rsidRPr="00D42C73">
              <w:rPr>
                <w:rFonts w:ascii="Arial" w:hAnsi="Arial" w:cs="Arial"/>
              </w:rPr>
              <w:t>Provide narrative on the claim</w:t>
            </w:r>
          </w:p>
        </w:tc>
      </w:tr>
    </w:tbl>
    <w:p w14:paraId="308CF973" w14:textId="77777777" w:rsidR="00D301C7" w:rsidRPr="00D42C73" w:rsidRDefault="00D301C7" w:rsidP="00C65524">
      <w:pPr>
        <w:pStyle w:val="Heading30"/>
        <w:ind w:left="0"/>
        <w:rPr>
          <w:rFonts w:ascii="Arial" w:hAnsi="Arial" w:cs="Arial"/>
        </w:rPr>
      </w:pPr>
    </w:p>
    <w:p w14:paraId="18266AE5" w14:textId="77777777" w:rsidR="004D5BD9" w:rsidRPr="00D42C73" w:rsidRDefault="004D5BD9">
      <w:pPr>
        <w:spacing w:before="0" w:after="160" w:line="259" w:lineRule="auto"/>
        <w:rPr>
          <w:rFonts w:ascii="Arial" w:eastAsiaTheme="minorEastAsia" w:hAnsi="Arial" w:cs="Arial"/>
          <w:b/>
          <w:bCs/>
          <w:color w:val="00A7B5"/>
          <w:spacing w:val="0"/>
          <w:sz w:val="24"/>
          <w:szCs w:val="24"/>
        </w:rPr>
      </w:pPr>
      <w:r w:rsidRPr="00D42C73">
        <w:rPr>
          <w:rFonts w:ascii="Arial" w:hAnsi="Arial" w:cs="Arial"/>
        </w:rPr>
        <w:br w:type="page"/>
      </w:r>
    </w:p>
    <w:p w14:paraId="2AF8062E" w14:textId="5CF0ACEA" w:rsidR="003F47BD" w:rsidRPr="00D42C73" w:rsidRDefault="0043039A" w:rsidP="00761542">
      <w:pPr>
        <w:pStyle w:val="Heading30"/>
        <w:rPr>
          <w:rFonts w:ascii="Arial" w:hAnsi="Arial" w:cs="Arial"/>
        </w:rPr>
      </w:pPr>
      <w:r w:rsidRPr="00D42C73">
        <w:rPr>
          <w:rFonts w:ascii="Arial" w:hAnsi="Arial" w:cs="Arial"/>
        </w:rPr>
        <w:lastRenderedPageBreak/>
        <w:t>Medically Unlikely, Mutually Exclusive and Component Procedures</w:t>
      </w:r>
    </w:p>
    <w:p w14:paraId="0811E549" w14:textId="79E3C230" w:rsidR="003F47BD" w:rsidRPr="00D42C73" w:rsidRDefault="00815C2F" w:rsidP="005F7D35">
      <w:pPr>
        <w:pStyle w:val="BodyParagraphText"/>
        <w:rPr>
          <w:rFonts w:ascii="Arial" w:hAnsi="Arial" w:cs="Arial"/>
        </w:rPr>
      </w:pPr>
      <w:r w:rsidRPr="00D42C73">
        <w:rPr>
          <w:rFonts w:ascii="Arial" w:hAnsi="Arial" w:cs="Arial"/>
        </w:rPr>
        <w:t>Centrus Health Direct</w:t>
      </w:r>
      <w:r w:rsidR="003F47BD" w:rsidRPr="00D42C73">
        <w:rPr>
          <w:rFonts w:ascii="Arial" w:hAnsi="Arial" w:cs="Arial"/>
        </w:rPr>
        <w:t xml:space="preserve"> reimburses providers for services that are medically appropriate and adhere to CMS standard coding conventions. </w:t>
      </w:r>
      <w:r w:rsidR="00DA39C8" w:rsidRPr="00D42C73">
        <w:rPr>
          <w:rFonts w:ascii="Arial" w:hAnsi="Arial" w:cs="Arial"/>
        </w:rPr>
        <w:t xml:space="preserve">Centrus Health Direct </w:t>
      </w:r>
      <w:r w:rsidR="003F47BD" w:rsidRPr="00D42C73">
        <w:rPr>
          <w:rFonts w:ascii="Arial" w:hAnsi="Arial" w:cs="Arial"/>
        </w:rPr>
        <w:t>follows Medicare National Correct Coding Initiative (NCCI) standards for not reimbursing services that are mutually exclusive, medically unlikely, or component services reported alongside more comprehensive procedures.</w:t>
      </w:r>
    </w:p>
    <w:p w14:paraId="16571D8C" w14:textId="77777777" w:rsidR="00A12260" w:rsidRPr="00D42C73" w:rsidRDefault="00A12260" w:rsidP="005F7D35">
      <w:pPr>
        <w:pStyle w:val="BodyParagraphText"/>
        <w:rPr>
          <w:rFonts w:ascii="Arial" w:hAnsi="Arial" w:cs="Arial"/>
        </w:rPr>
      </w:pPr>
    </w:p>
    <w:p w14:paraId="3195DB71" w14:textId="59DFA88C" w:rsidR="003F47BD" w:rsidRPr="00D42C73" w:rsidRDefault="003F47BD" w:rsidP="005F7D35">
      <w:pPr>
        <w:pStyle w:val="BodyParagraphText"/>
        <w:rPr>
          <w:rFonts w:ascii="Arial" w:hAnsi="Arial" w:cs="Arial"/>
        </w:rPr>
      </w:pPr>
      <w:r w:rsidRPr="00D42C73">
        <w:rPr>
          <w:rFonts w:ascii="Arial" w:hAnsi="Arial" w:cs="Arial"/>
        </w:rPr>
        <w:t xml:space="preserve">Mutually exclusive procedures are codes that cannot reasonably be done at the same anatomic site, during the same patient encounter, or the coding combination represents two methods of performing the same service. An example of mutually exclusive procedures is the repair of an organ, performed by two different methods since only one method can be chosen to repair the organ. Mutually exclusive coding combinations are considered submitted in error and only one of the services will be reimbursed. The Medicare National Correct Coding Initiative (NCCI) has published procedure-to-procedure (PTP) claims edits that prevent inappropriate payment in these scenarios. </w:t>
      </w:r>
      <w:r w:rsidR="00DA39C8" w:rsidRPr="00D42C73">
        <w:rPr>
          <w:rFonts w:ascii="Arial" w:hAnsi="Arial" w:cs="Arial"/>
        </w:rPr>
        <w:t xml:space="preserve">Centrus Health Direct </w:t>
      </w:r>
      <w:r w:rsidRPr="00D42C73">
        <w:rPr>
          <w:rFonts w:ascii="Arial" w:hAnsi="Arial" w:cs="Arial"/>
        </w:rPr>
        <w:t>adopts these claims edits and will not reimburse providers for mutually exclusive procedures.</w:t>
      </w:r>
    </w:p>
    <w:p w14:paraId="73F5D00A" w14:textId="77777777" w:rsidR="00A12260" w:rsidRPr="00D42C73" w:rsidRDefault="00A12260" w:rsidP="005F7D35">
      <w:pPr>
        <w:pStyle w:val="BodyParagraphText"/>
        <w:rPr>
          <w:rFonts w:ascii="Arial" w:hAnsi="Arial" w:cs="Arial"/>
        </w:rPr>
      </w:pPr>
    </w:p>
    <w:p w14:paraId="5D10412F" w14:textId="34CB4BB1" w:rsidR="003F47BD" w:rsidRPr="00D42C73" w:rsidRDefault="003F47BD" w:rsidP="005F7D35">
      <w:pPr>
        <w:pStyle w:val="BodyParagraphText"/>
        <w:rPr>
          <w:rFonts w:ascii="Arial" w:hAnsi="Arial" w:cs="Arial"/>
        </w:rPr>
      </w:pPr>
      <w:r w:rsidRPr="00D42C73">
        <w:rPr>
          <w:rFonts w:ascii="Arial" w:hAnsi="Arial" w:cs="Arial"/>
        </w:rPr>
        <w:t xml:space="preserve">Medically unlikely procedures are codes that are anatomically or clinically limited </w:t>
      </w:r>
      <w:proofErr w:type="gramStart"/>
      <w:r w:rsidRPr="00D42C73">
        <w:rPr>
          <w:rFonts w:ascii="Arial" w:hAnsi="Arial" w:cs="Arial"/>
        </w:rPr>
        <w:t>with regard to</w:t>
      </w:r>
      <w:proofErr w:type="gramEnd"/>
      <w:r w:rsidRPr="00D42C73">
        <w:rPr>
          <w:rFonts w:ascii="Arial" w:hAnsi="Arial" w:cs="Arial"/>
        </w:rPr>
        <w:t xml:space="preserve"> the number of times they may be performed on a single day. In addition to the PTP edits, NCCI has published medically unlikely claims edits (MUEs) that prevent payment for an inappropriate number or quantity of the same service on a given day. </w:t>
      </w:r>
      <w:r w:rsidR="00DA39C8" w:rsidRPr="00D42C73">
        <w:rPr>
          <w:rFonts w:ascii="Arial" w:hAnsi="Arial" w:cs="Arial"/>
        </w:rPr>
        <w:t xml:space="preserve">Centrus Health Direct </w:t>
      </w:r>
      <w:r w:rsidRPr="00D42C73">
        <w:rPr>
          <w:rFonts w:ascii="Arial" w:hAnsi="Arial" w:cs="Arial"/>
        </w:rPr>
        <w:t>adopts these claims edits and will not reimburse providers for services flagged as medically unlikely.</w:t>
      </w:r>
    </w:p>
    <w:p w14:paraId="4F13F773" w14:textId="77777777" w:rsidR="00E55B26" w:rsidRPr="00D42C73" w:rsidRDefault="00E55B26" w:rsidP="005F7D35">
      <w:pPr>
        <w:pStyle w:val="BodyParagraphText"/>
        <w:rPr>
          <w:rFonts w:ascii="Arial" w:hAnsi="Arial" w:cs="Arial"/>
        </w:rPr>
      </w:pPr>
    </w:p>
    <w:p w14:paraId="3C704553" w14:textId="69AD7273" w:rsidR="00A12260" w:rsidRPr="00D42C73" w:rsidRDefault="003F47BD" w:rsidP="005F7D35">
      <w:pPr>
        <w:pStyle w:val="BodyParagraphText"/>
        <w:rPr>
          <w:rFonts w:ascii="Arial" w:hAnsi="Arial" w:cs="Arial"/>
        </w:rPr>
      </w:pPr>
      <w:r w:rsidRPr="00D42C73">
        <w:rPr>
          <w:rFonts w:ascii="Arial" w:hAnsi="Arial" w:cs="Arial"/>
        </w:rPr>
        <w:t xml:space="preserve">Comprehensive and Component Procedures NCCI’s PTP edits also address component and comprehensive procedures. Services that are integral to another service are component parts of the more comprehensive procedure. </w:t>
      </w:r>
      <w:proofErr w:type="gramStart"/>
      <w:r w:rsidRPr="00D42C73">
        <w:rPr>
          <w:rFonts w:ascii="Arial" w:hAnsi="Arial" w:cs="Arial"/>
        </w:rPr>
        <w:t>The PTP</w:t>
      </w:r>
      <w:proofErr w:type="gramEnd"/>
      <w:r w:rsidRPr="00D42C73">
        <w:rPr>
          <w:rFonts w:ascii="Arial" w:hAnsi="Arial" w:cs="Arial"/>
        </w:rPr>
        <w:t xml:space="preserve"> edits prevent payment for component services reported alongside comprehensive services. </w:t>
      </w:r>
      <w:r w:rsidR="00DA39C8" w:rsidRPr="00D42C73">
        <w:rPr>
          <w:rFonts w:ascii="Arial" w:hAnsi="Arial" w:cs="Arial"/>
        </w:rPr>
        <w:t xml:space="preserve">Centrus Health Direct </w:t>
      </w:r>
      <w:r w:rsidRPr="00D42C73">
        <w:rPr>
          <w:rFonts w:ascii="Arial" w:hAnsi="Arial" w:cs="Arial"/>
        </w:rPr>
        <w:t>adopts these claims edits and will not separately reimburse providers for component services if reported alongside comprehensive services.</w:t>
      </w:r>
    </w:p>
    <w:p w14:paraId="7ADCA894" w14:textId="77777777" w:rsidR="00D16D7A" w:rsidRPr="00D42C73" w:rsidRDefault="00D16D7A" w:rsidP="005F7D35">
      <w:pPr>
        <w:pStyle w:val="BodyParagraphText"/>
        <w:rPr>
          <w:rFonts w:ascii="Arial" w:hAnsi="Arial" w:cs="Arial"/>
        </w:rPr>
      </w:pPr>
    </w:p>
    <w:p w14:paraId="7A518E04" w14:textId="7DC46EFA" w:rsidR="003F47BD" w:rsidRPr="00D42C73" w:rsidRDefault="00D301C7" w:rsidP="005F7D35">
      <w:pPr>
        <w:pStyle w:val="Heading30"/>
        <w:rPr>
          <w:rFonts w:ascii="Arial" w:hAnsi="Arial" w:cs="Arial"/>
          <w:w w:val="110"/>
        </w:rPr>
      </w:pPr>
      <w:r w:rsidRPr="00D42C73">
        <w:rPr>
          <w:rFonts w:ascii="Arial" w:hAnsi="Arial" w:cs="Arial"/>
          <w:w w:val="110"/>
        </w:rPr>
        <w:t>Surgical Supplies</w:t>
      </w:r>
    </w:p>
    <w:p w14:paraId="25C2259E" w14:textId="4B5597E4" w:rsidR="003F47BD" w:rsidRPr="00D42C73" w:rsidRDefault="003F47BD" w:rsidP="005F7D35">
      <w:pPr>
        <w:pStyle w:val="BodyParagraphText"/>
        <w:rPr>
          <w:rFonts w:ascii="Arial" w:hAnsi="Arial" w:cs="Arial"/>
        </w:rPr>
      </w:pPr>
      <w:r w:rsidRPr="00D42C73">
        <w:rPr>
          <w:rFonts w:ascii="Arial" w:hAnsi="Arial" w:cs="Arial"/>
        </w:rPr>
        <w:t xml:space="preserve">This policy describes the reimbursement methodology for general surgical supplies associated with outpatient physician surgical services. Consistent with CMS, </w:t>
      </w:r>
      <w:r w:rsidR="00DA39C8" w:rsidRPr="00D42C73">
        <w:rPr>
          <w:rFonts w:ascii="Arial" w:hAnsi="Arial" w:cs="Arial"/>
        </w:rPr>
        <w:t xml:space="preserve">Centrus Health Direct </w:t>
      </w:r>
      <w:r w:rsidRPr="00D42C73">
        <w:rPr>
          <w:rFonts w:ascii="Arial" w:hAnsi="Arial" w:cs="Arial"/>
        </w:rPr>
        <w:t>does not reimburse providers for general surgical supplies.</w:t>
      </w:r>
    </w:p>
    <w:p w14:paraId="2F3C3F03" w14:textId="77777777" w:rsidR="00A12260" w:rsidRPr="00D42C73" w:rsidRDefault="00A12260" w:rsidP="005F7D35">
      <w:pPr>
        <w:pStyle w:val="BodyParagraphText"/>
        <w:rPr>
          <w:rFonts w:ascii="Arial" w:hAnsi="Arial" w:cs="Arial"/>
        </w:rPr>
      </w:pPr>
    </w:p>
    <w:p w14:paraId="2429E31C" w14:textId="77777777" w:rsidR="003F47BD" w:rsidRPr="00D42C73" w:rsidRDefault="003F47BD" w:rsidP="005F7D35">
      <w:pPr>
        <w:pStyle w:val="BodyParagraphText"/>
        <w:rPr>
          <w:rFonts w:ascii="Arial" w:hAnsi="Arial" w:cs="Arial"/>
        </w:rPr>
      </w:pPr>
      <w:r w:rsidRPr="00D42C73">
        <w:rPr>
          <w:rFonts w:ascii="Arial" w:hAnsi="Arial" w:cs="Arial"/>
        </w:rPr>
        <w:t>Supply Code 99070 For reimbursement of covered medical and surgical supplies, an appropriate Level HCPCS code must be submitted. The non-specific CPT code 99070 (supplies and materials, except spectacles, provided by the physician, hospital, ambulatory surgical center or other qualified healthcare professional over and above those usually included with the office visit or other services rendered (list drugs, trays, supplies, or materials provided)) is not reimbursable in any setting.</w:t>
      </w:r>
    </w:p>
    <w:p w14:paraId="797C965F" w14:textId="77777777" w:rsidR="00A12260" w:rsidRPr="00D42C73" w:rsidRDefault="00A12260" w:rsidP="005F7D35">
      <w:pPr>
        <w:pStyle w:val="BodyParagraphText"/>
        <w:rPr>
          <w:rFonts w:ascii="Arial" w:hAnsi="Arial" w:cs="Arial"/>
        </w:rPr>
      </w:pPr>
    </w:p>
    <w:p w14:paraId="75FA724D" w14:textId="77777777" w:rsidR="003F47BD" w:rsidRPr="00D42C73" w:rsidRDefault="003F47BD" w:rsidP="005F7D35">
      <w:pPr>
        <w:pStyle w:val="BodyParagraphText"/>
        <w:rPr>
          <w:rFonts w:ascii="Arial" w:hAnsi="Arial" w:cs="Arial"/>
          <w:w w:val="90"/>
        </w:rPr>
      </w:pPr>
      <w:r w:rsidRPr="00D42C73">
        <w:rPr>
          <w:rFonts w:ascii="Arial" w:hAnsi="Arial" w:cs="Arial"/>
        </w:rPr>
        <w:t>Surgical Tray Code A4550 CPT code will not be reimbursed separately. This code is part of a physician’s practice expense and thus reimbursement of this code is included in the payment of other codes billed by the physician</w:t>
      </w:r>
      <w:r w:rsidRPr="00D42C73">
        <w:rPr>
          <w:rFonts w:ascii="Arial" w:hAnsi="Arial" w:cs="Arial"/>
          <w:w w:val="90"/>
        </w:rPr>
        <w:t>.</w:t>
      </w:r>
    </w:p>
    <w:p w14:paraId="468A8FF8" w14:textId="77777777" w:rsidR="00A12260" w:rsidRPr="00D42C73" w:rsidRDefault="00A12260" w:rsidP="005F7D35">
      <w:pPr>
        <w:pStyle w:val="BodyParagraphText"/>
        <w:rPr>
          <w:rFonts w:ascii="Arial" w:hAnsi="Arial" w:cs="Arial"/>
          <w:w w:val="90"/>
        </w:rPr>
      </w:pPr>
    </w:p>
    <w:p w14:paraId="292563B0" w14:textId="484F3603" w:rsidR="003F47BD" w:rsidRPr="00D42C73" w:rsidRDefault="00D301C7" w:rsidP="005F7D35">
      <w:pPr>
        <w:pStyle w:val="Heading30"/>
        <w:rPr>
          <w:rFonts w:ascii="Arial" w:hAnsi="Arial" w:cs="Arial"/>
        </w:rPr>
      </w:pPr>
      <w:r w:rsidRPr="00D42C73">
        <w:rPr>
          <w:rFonts w:ascii="Arial" w:hAnsi="Arial" w:cs="Arial"/>
        </w:rPr>
        <w:t>Dual Preventative and Problem-Oriented Visit</w:t>
      </w:r>
    </w:p>
    <w:p w14:paraId="0E9A47C1" w14:textId="3514B5DE" w:rsidR="003F47BD" w:rsidRPr="00D42C73" w:rsidRDefault="003F47BD" w:rsidP="005F7D35">
      <w:pPr>
        <w:pStyle w:val="BodyParagraphText"/>
        <w:rPr>
          <w:rFonts w:ascii="Arial" w:hAnsi="Arial" w:cs="Arial"/>
        </w:rPr>
      </w:pPr>
      <w:r w:rsidRPr="00D42C73">
        <w:rPr>
          <w:rFonts w:ascii="Arial" w:hAnsi="Arial" w:cs="Arial"/>
        </w:rPr>
        <w:t xml:space="preserve">Preventive Medicine Services include annual physical and well child examinations, usually separate from disease related diagnoses. Occasionally, an abnormality is encountered, or a pre-existing problem is addressed during the Preventive visit, and significant elements of related Evaluation and Management (E/M) services are provided during the same visit. When this occurs, </w:t>
      </w:r>
      <w:r w:rsidR="00DA39C8" w:rsidRPr="00D42C73">
        <w:rPr>
          <w:rFonts w:ascii="Arial" w:hAnsi="Arial" w:cs="Arial"/>
        </w:rPr>
        <w:t xml:space="preserve">Centrus Health Direct </w:t>
      </w:r>
      <w:r w:rsidRPr="00D42C73">
        <w:rPr>
          <w:rFonts w:ascii="Arial" w:hAnsi="Arial" w:cs="Arial"/>
        </w:rPr>
        <w:t>will reimburse the Preventive Medicine service plus the following problem-oriented E/M service codes when that code is appended with modifier 25. If the code is not submitted with modifier 25 appended, it will not be reimbursed.</w:t>
      </w:r>
    </w:p>
    <w:p w14:paraId="4E54B006" w14:textId="77777777" w:rsidR="00DA03CE" w:rsidRPr="00D42C73" w:rsidRDefault="00DA03CE" w:rsidP="005F7D35">
      <w:pPr>
        <w:pStyle w:val="BodyParagraphText"/>
        <w:rPr>
          <w:rFonts w:ascii="Arial" w:hAnsi="Arial" w:cs="Arial"/>
        </w:rPr>
      </w:pPr>
    </w:p>
    <w:p w14:paraId="4FBF7AD9" w14:textId="729EC6AA" w:rsidR="003F47BD" w:rsidRPr="00D42C73" w:rsidRDefault="00D301C7" w:rsidP="005F7D35">
      <w:pPr>
        <w:pStyle w:val="Heading30"/>
        <w:rPr>
          <w:rFonts w:ascii="Arial" w:hAnsi="Arial" w:cs="Arial"/>
        </w:rPr>
      </w:pPr>
      <w:r w:rsidRPr="00D42C73">
        <w:rPr>
          <w:rFonts w:ascii="Arial" w:hAnsi="Arial" w:cs="Arial"/>
        </w:rPr>
        <w:t>Provider Claim Inquiry Process</w:t>
      </w:r>
    </w:p>
    <w:p w14:paraId="7FD8B876" w14:textId="77777777" w:rsidR="003F47BD" w:rsidRPr="00D42C73" w:rsidRDefault="003F47BD" w:rsidP="005F7D35">
      <w:pPr>
        <w:pStyle w:val="BodyParagraphText"/>
        <w:rPr>
          <w:rFonts w:ascii="Arial" w:hAnsi="Arial" w:cs="Arial"/>
        </w:rPr>
      </w:pPr>
      <w:r w:rsidRPr="00D42C73">
        <w:rPr>
          <w:rFonts w:ascii="Arial" w:hAnsi="Arial" w:cs="Arial"/>
        </w:rPr>
        <w:t>You may initiate the Provider Appeal Process by submitting your appeal to the address on the back of the member ID card within 180 days from the date of receipt of explanation of payment (or per your provider agreement). Provider Appeals shall be reviewed and responded to within thirty (30) days.</w:t>
      </w:r>
    </w:p>
    <w:p w14:paraId="2C912CAA" w14:textId="77777777" w:rsidR="003B5AA3" w:rsidRDefault="003B5AA3" w:rsidP="005F7D35">
      <w:pPr>
        <w:pStyle w:val="BodyParagraphText"/>
      </w:pPr>
    </w:p>
    <w:p w14:paraId="2741191C" w14:textId="77777777" w:rsidR="003B5AA3" w:rsidRDefault="003B5AA3" w:rsidP="005F7D35">
      <w:pPr>
        <w:pStyle w:val="BodyParagraphText"/>
      </w:pPr>
    </w:p>
    <w:p w14:paraId="25498AF8" w14:textId="708EDCD6" w:rsidR="0095499F" w:rsidRPr="004D5BD9" w:rsidRDefault="0095499F" w:rsidP="004D5BD9">
      <w:pPr>
        <w:spacing w:before="0" w:after="160" w:line="259" w:lineRule="auto"/>
        <w:rPr>
          <w:rFonts w:ascii="Arial Nova" w:eastAsiaTheme="minorEastAsia" w:hAnsi="Arial Nova" w:cs="Arial Black"/>
          <w:spacing w:val="0"/>
        </w:rPr>
      </w:pPr>
    </w:p>
    <w:sectPr w:rsidR="0095499F" w:rsidRPr="004D5BD9" w:rsidSect="0095499F">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ebbie Grote" w:date="2025-02-12T15:46:00Z" w:initials="DG">
    <w:p w14:paraId="2ACBE410" w14:textId="77777777" w:rsidR="005C690C" w:rsidRDefault="005C690C" w:rsidP="005C690C">
      <w:pPr>
        <w:pStyle w:val="CommentText"/>
      </w:pPr>
      <w:r>
        <w:rPr>
          <w:rStyle w:val="CommentReference"/>
        </w:rPr>
        <w:annotationRef/>
      </w:r>
      <w:r>
        <w:t>Update with Centrus Health Direct ID card</w:t>
      </w:r>
    </w:p>
  </w:comment>
  <w:comment w:id="3" w:author="Debbie Grote" w:date="2025-02-12T15:47:00Z" w:initials="DG">
    <w:p w14:paraId="35D6A8FC" w14:textId="77777777" w:rsidR="005C690C" w:rsidRDefault="005C690C" w:rsidP="005C690C">
      <w:pPr>
        <w:pStyle w:val="CommentText"/>
      </w:pPr>
      <w:r>
        <w:rPr>
          <w:rStyle w:val="CommentReference"/>
        </w:rPr>
        <w:annotationRef/>
      </w:r>
      <w:r>
        <w:t>Update any information that we know in grid</w:t>
      </w:r>
    </w:p>
  </w:comment>
  <w:comment w:id="5" w:author="Debbie Grote" w:date="2025-02-12T17:15:00Z" w:initials="DG">
    <w:p w14:paraId="6CE9FF14" w14:textId="77777777" w:rsidR="00E95DA3" w:rsidRDefault="002211AE" w:rsidP="00E95DA3">
      <w:pPr>
        <w:pStyle w:val="CommentText"/>
      </w:pPr>
      <w:r>
        <w:rPr>
          <w:rStyle w:val="CommentReference"/>
        </w:rPr>
        <w:annotationRef/>
      </w:r>
      <w:r w:rsidR="00E95DA3">
        <w:t>Update with correct contact information and verify address</w:t>
      </w:r>
    </w:p>
  </w:comment>
  <w:comment w:id="6" w:author="Debbie Grote" w:date="2025-02-12T19:05:00Z" w:initials="DG">
    <w:p w14:paraId="020DB1AD" w14:textId="7A16D7F9" w:rsidR="002671DD" w:rsidRDefault="002671DD" w:rsidP="002671DD">
      <w:pPr>
        <w:pStyle w:val="CommentText"/>
      </w:pPr>
      <w:r>
        <w:rPr>
          <w:rStyle w:val="CommentReference"/>
        </w:rPr>
        <w:annotationRef/>
      </w:r>
      <w:r>
        <w:t>Accurate email address</w:t>
      </w:r>
    </w:p>
  </w:comment>
  <w:comment w:id="7" w:author="Debbie Grote" w:date="2025-02-12T15:51:00Z" w:initials="DG">
    <w:p w14:paraId="2E105E24" w14:textId="3118DF75" w:rsidR="0031793F" w:rsidRDefault="0031793F" w:rsidP="0031793F">
      <w:pPr>
        <w:pStyle w:val="CommentText"/>
      </w:pPr>
      <w:r>
        <w:rPr>
          <w:rStyle w:val="CommentReference"/>
        </w:rPr>
        <w:annotationRef/>
      </w:r>
      <w:r>
        <w:t>Replace with appropriate phone number</w:t>
      </w:r>
    </w:p>
  </w:comment>
  <w:comment w:id="10" w:author="Debbie Grote" w:date="2025-02-12T15:53:00Z" w:initials="DG">
    <w:p w14:paraId="14EE5BBC" w14:textId="77777777" w:rsidR="003565F2" w:rsidRDefault="003565F2" w:rsidP="003565F2">
      <w:pPr>
        <w:pStyle w:val="CommentText"/>
      </w:pPr>
      <w:r>
        <w:rPr>
          <w:rStyle w:val="CommentReference"/>
        </w:rPr>
        <w:annotationRef/>
      </w:r>
      <w:r>
        <w:t>Is it accurate to say Centrus Health Direct in this instance?</w:t>
      </w:r>
    </w:p>
  </w:comment>
  <w:comment w:id="11" w:author="Debbie Grote" w:date="2025-02-12T19:18:00Z" w:initials="DG">
    <w:p w14:paraId="4DA1F244" w14:textId="77777777" w:rsidR="00975F78" w:rsidRDefault="00975F78" w:rsidP="00975F78">
      <w:pPr>
        <w:pStyle w:val="CommentText"/>
      </w:pPr>
      <w:r>
        <w:rPr>
          <w:rStyle w:val="CommentReference"/>
        </w:rPr>
        <w:annotationRef/>
      </w:r>
      <w:r>
        <w:t>Use appropriate address</w:t>
      </w:r>
    </w:p>
  </w:comment>
  <w:comment w:id="19" w:author="Debbie Grote" w:date="2025-03-20T09:21:00Z" w:initials="DG">
    <w:p w14:paraId="23710866" w14:textId="77777777" w:rsidR="00897A1D" w:rsidRDefault="00897A1D" w:rsidP="00897A1D">
      <w:pPr>
        <w:pStyle w:val="CommentText"/>
      </w:pPr>
      <w:r>
        <w:rPr>
          <w:rStyle w:val="CommentReference"/>
        </w:rPr>
        <w:annotationRef/>
      </w:r>
      <w:r>
        <w:t>Does this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CBE410" w15:done="0"/>
  <w15:commentEx w15:paraId="35D6A8FC" w15:done="0"/>
  <w15:commentEx w15:paraId="6CE9FF14" w15:done="0"/>
  <w15:commentEx w15:paraId="020DB1AD" w15:done="0"/>
  <w15:commentEx w15:paraId="2E105E24" w15:done="0"/>
  <w15:commentEx w15:paraId="14EE5BBC" w15:done="0"/>
  <w15:commentEx w15:paraId="4DA1F244" w15:done="0"/>
  <w15:commentEx w15:paraId="237108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B3FC7C" w16cex:dateUtc="2025-02-12T21:46:00Z"/>
  <w16cex:commentExtensible w16cex:durableId="4259ADCF" w16cex:dateUtc="2025-02-12T21:47:00Z"/>
  <w16cex:commentExtensible w16cex:durableId="6747C1EE" w16cex:dateUtc="2025-02-12T23:15:00Z"/>
  <w16cex:commentExtensible w16cex:durableId="125C3881" w16cex:dateUtc="2025-02-13T01:05:00Z"/>
  <w16cex:commentExtensible w16cex:durableId="6D14A378" w16cex:dateUtc="2025-02-12T21:51:00Z"/>
  <w16cex:commentExtensible w16cex:durableId="02F5BE83" w16cex:dateUtc="2025-02-12T21:53:00Z"/>
  <w16cex:commentExtensible w16cex:durableId="593DA62A" w16cex:dateUtc="2025-02-13T01:18:00Z"/>
  <w16cex:commentExtensible w16cex:durableId="09D1F604" w16cex:dateUtc="2025-03-20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CBE410" w16cid:durableId="28B3FC7C"/>
  <w16cid:commentId w16cid:paraId="35D6A8FC" w16cid:durableId="4259ADCF"/>
  <w16cid:commentId w16cid:paraId="6CE9FF14" w16cid:durableId="6747C1EE"/>
  <w16cid:commentId w16cid:paraId="020DB1AD" w16cid:durableId="125C3881"/>
  <w16cid:commentId w16cid:paraId="2E105E24" w16cid:durableId="6D14A378"/>
  <w16cid:commentId w16cid:paraId="14EE5BBC" w16cid:durableId="02F5BE83"/>
  <w16cid:commentId w16cid:paraId="4DA1F244" w16cid:durableId="593DA62A"/>
  <w16cid:commentId w16cid:paraId="23710866" w16cid:durableId="09D1F6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FF87A" w14:textId="77777777" w:rsidR="00F62B0C" w:rsidRDefault="00F62B0C">
      <w:pPr>
        <w:spacing w:before="0" w:after="0"/>
      </w:pPr>
      <w:r>
        <w:separator/>
      </w:r>
    </w:p>
  </w:endnote>
  <w:endnote w:type="continuationSeparator" w:id="0">
    <w:p w14:paraId="5E65371F" w14:textId="77777777" w:rsidR="00F62B0C" w:rsidRDefault="00F62B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Proxima Nova Light">
    <w:altName w:val="Tahoma"/>
    <w:panose1 w:val="02000506030000020004"/>
    <w:charset w:val="00"/>
    <w:family w:val="modern"/>
    <w:notTrueType/>
    <w:pitch w:val="variable"/>
    <w:sig w:usb0="20000287" w:usb1="00000001" w:usb2="00000000" w:usb3="00000000" w:csb0="0000019F" w:csb1="00000000"/>
  </w:font>
  <w:font w:name="Times New Roman (Headings CS)">
    <w:altName w:val="Times New Roman"/>
    <w:charset w:val="00"/>
    <w:family w:val="roman"/>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368295"/>
      <w:docPartObj>
        <w:docPartGallery w:val="Page Numbers (Bottom of Page)"/>
        <w:docPartUnique/>
      </w:docPartObj>
    </w:sdtPr>
    <w:sdtEndPr>
      <w:rPr>
        <w:noProof/>
      </w:rPr>
    </w:sdtEndPr>
    <w:sdtContent>
      <w:p w14:paraId="216AAD3C" w14:textId="5EBEACD3" w:rsidR="00852C17" w:rsidRDefault="00852C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9C5EE" w14:textId="01A710B2" w:rsidR="00303A18" w:rsidRDefault="00303A18">
    <w:pPr>
      <w:pStyle w:val="BodyText"/>
      <w:kinsoku w:val="0"/>
      <w:overflowPunct w:val="0"/>
      <w:spacing w:line="14" w:lineRule="auto"/>
      <w:ind w:left="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D3D7" w14:textId="77777777" w:rsidR="00F62B0C" w:rsidRDefault="00F62B0C">
      <w:pPr>
        <w:spacing w:before="0" w:after="0"/>
      </w:pPr>
      <w:r>
        <w:separator/>
      </w:r>
    </w:p>
  </w:footnote>
  <w:footnote w:type="continuationSeparator" w:id="0">
    <w:p w14:paraId="0A938C1C" w14:textId="77777777" w:rsidR="00F62B0C" w:rsidRDefault="00F62B0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400" w:hanging="360"/>
      </w:pPr>
      <w:rPr>
        <w:rFonts w:ascii="Symbol" w:hAnsi="Symbol"/>
        <w:b w:val="0"/>
        <w:color w:val="AADD96"/>
        <w:w w:val="100"/>
        <w:sz w:val="20"/>
      </w:rPr>
    </w:lvl>
    <w:lvl w:ilvl="1">
      <w:numFmt w:val="bullet"/>
      <w:lvlText w:val="•"/>
      <w:lvlJc w:val="left"/>
      <w:pPr>
        <w:ind w:left="2272" w:hanging="360"/>
      </w:pPr>
    </w:lvl>
    <w:lvl w:ilvl="2">
      <w:numFmt w:val="bullet"/>
      <w:lvlText w:val="•"/>
      <w:lvlJc w:val="left"/>
      <w:pPr>
        <w:ind w:left="3144" w:hanging="360"/>
      </w:pPr>
    </w:lvl>
    <w:lvl w:ilvl="3">
      <w:numFmt w:val="bullet"/>
      <w:lvlText w:val="•"/>
      <w:lvlJc w:val="left"/>
      <w:pPr>
        <w:ind w:left="4016" w:hanging="360"/>
      </w:pPr>
    </w:lvl>
    <w:lvl w:ilvl="4">
      <w:numFmt w:val="bullet"/>
      <w:lvlText w:val="•"/>
      <w:lvlJc w:val="left"/>
      <w:pPr>
        <w:ind w:left="4888" w:hanging="360"/>
      </w:pPr>
    </w:lvl>
    <w:lvl w:ilvl="5">
      <w:numFmt w:val="bullet"/>
      <w:lvlText w:val="•"/>
      <w:lvlJc w:val="left"/>
      <w:pPr>
        <w:ind w:left="5760" w:hanging="360"/>
      </w:pPr>
    </w:lvl>
    <w:lvl w:ilvl="6">
      <w:numFmt w:val="bullet"/>
      <w:lvlText w:val="•"/>
      <w:lvlJc w:val="left"/>
      <w:pPr>
        <w:ind w:left="6632" w:hanging="360"/>
      </w:pPr>
    </w:lvl>
    <w:lvl w:ilvl="7">
      <w:numFmt w:val="bullet"/>
      <w:lvlText w:val="•"/>
      <w:lvlJc w:val="left"/>
      <w:pPr>
        <w:ind w:left="7504" w:hanging="360"/>
      </w:pPr>
    </w:lvl>
    <w:lvl w:ilvl="8">
      <w:numFmt w:val="bullet"/>
      <w:lvlText w:val="•"/>
      <w:lvlJc w:val="left"/>
      <w:pPr>
        <w:ind w:left="8376" w:hanging="360"/>
      </w:pPr>
    </w:lvl>
  </w:abstractNum>
  <w:abstractNum w:abstractNumId="1" w15:restartNumberingAfterBreak="0">
    <w:nsid w:val="00000403"/>
    <w:multiLevelType w:val="multilevel"/>
    <w:tmpl w:val="FFFFFFFF"/>
    <w:lvl w:ilvl="0">
      <w:numFmt w:val="bullet"/>
      <w:lvlText w:val=""/>
      <w:lvlJc w:val="left"/>
      <w:pPr>
        <w:ind w:left="1400" w:hanging="360"/>
      </w:pPr>
      <w:rPr>
        <w:rFonts w:ascii="Symbol" w:hAnsi="Symbol"/>
        <w:b w:val="0"/>
        <w:color w:val="AADD96"/>
        <w:w w:val="100"/>
        <w:sz w:val="20"/>
      </w:rPr>
    </w:lvl>
    <w:lvl w:ilvl="1">
      <w:numFmt w:val="bullet"/>
      <w:lvlText w:val="•"/>
      <w:lvlJc w:val="left"/>
      <w:pPr>
        <w:ind w:left="2272" w:hanging="360"/>
      </w:pPr>
    </w:lvl>
    <w:lvl w:ilvl="2">
      <w:numFmt w:val="bullet"/>
      <w:lvlText w:val="•"/>
      <w:lvlJc w:val="left"/>
      <w:pPr>
        <w:ind w:left="3144" w:hanging="360"/>
      </w:pPr>
    </w:lvl>
    <w:lvl w:ilvl="3">
      <w:numFmt w:val="bullet"/>
      <w:lvlText w:val="•"/>
      <w:lvlJc w:val="left"/>
      <w:pPr>
        <w:ind w:left="4016" w:hanging="360"/>
      </w:pPr>
    </w:lvl>
    <w:lvl w:ilvl="4">
      <w:numFmt w:val="bullet"/>
      <w:lvlText w:val="•"/>
      <w:lvlJc w:val="left"/>
      <w:pPr>
        <w:ind w:left="4888" w:hanging="360"/>
      </w:pPr>
    </w:lvl>
    <w:lvl w:ilvl="5">
      <w:numFmt w:val="bullet"/>
      <w:lvlText w:val="•"/>
      <w:lvlJc w:val="left"/>
      <w:pPr>
        <w:ind w:left="5760" w:hanging="360"/>
      </w:pPr>
    </w:lvl>
    <w:lvl w:ilvl="6">
      <w:numFmt w:val="bullet"/>
      <w:lvlText w:val="•"/>
      <w:lvlJc w:val="left"/>
      <w:pPr>
        <w:ind w:left="6632" w:hanging="360"/>
      </w:pPr>
    </w:lvl>
    <w:lvl w:ilvl="7">
      <w:numFmt w:val="bullet"/>
      <w:lvlText w:val="•"/>
      <w:lvlJc w:val="left"/>
      <w:pPr>
        <w:ind w:left="7504" w:hanging="360"/>
      </w:pPr>
    </w:lvl>
    <w:lvl w:ilvl="8">
      <w:numFmt w:val="bullet"/>
      <w:lvlText w:val="•"/>
      <w:lvlJc w:val="left"/>
      <w:pPr>
        <w:ind w:left="8376" w:hanging="360"/>
      </w:pPr>
    </w:lvl>
  </w:abstractNum>
  <w:abstractNum w:abstractNumId="2" w15:restartNumberingAfterBreak="0">
    <w:nsid w:val="00000404"/>
    <w:multiLevelType w:val="multilevel"/>
    <w:tmpl w:val="FFFFFFFF"/>
    <w:lvl w:ilvl="0">
      <w:numFmt w:val="bullet"/>
      <w:lvlText w:val=""/>
      <w:lvlJc w:val="left"/>
      <w:pPr>
        <w:ind w:left="1400" w:hanging="360"/>
      </w:pPr>
      <w:rPr>
        <w:rFonts w:ascii="Symbol" w:hAnsi="Symbol"/>
        <w:b w:val="0"/>
        <w:color w:val="AADD96"/>
        <w:w w:val="100"/>
        <w:sz w:val="20"/>
      </w:rPr>
    </w:lvl>
    <w:lvl w:ilvl="1">
      <w:numFmt w:val="bullet"/>
      <w:lvlText w:val="•"/>
      <w:lvlJc w:val="left"/>
      <w:pPr>
        <w:ind w:left="2272" w:hanging="360"/>
      </w:pPr>
    </w:lvl>
    <w:lvl w:ilvl="2">
      <w:numFmt w:val="bullet"/>
      <w:lvlText w:val="•"/>
      <w:lvlJc w:val="left"/>
      <w:pPr>
        <w:ind w:left="3144" w:hanging="360"/>
      </w:pPr>
    </w:lvl>
    <w:lvl w:ilvl="3">
      <w:numFmt w:val="bullet"/>
      <w:lvlText w:val="•"/>
      <w:lvlJc w:val="left"/>
      <w:pPr>
        <w:ind w:left="4016" w:hanging="360"/>
      </w:pPr>
    </w:lvl>
    <w:lvl w:ilvl="4">
      <w:numFmt w:val="bullet"/>
      <w:lvlText w:val="•"/>
      <w:lvlJc w:val="left"/>
      <w:pPr>
        <w:ind w:left="4888" w:hanging="360"/>
      </w:pPr>
    </w:lvl>
    <w:lvl w:ilvl="5">
      <w:numFmt w:val="bullet"/>
      <w:lvlText w:val="•"/>
      <w:lvlJc w:val="left"/>
      <w:pPr>
        <w:ind w:left="5760" w:hanging="360"/>
      </w:pPr>
    </w:lvl>
    <w:lvl w:ilvl="6">
      <w:numFmt w:val="bullet"/>
      <w:lvlText w:val="•"/>
      <w:lvlJc w:val="left"/>
      <w:pPr>
        <w:ind w:left="6632" w:hanging="360"/>
      </w:pPr>
    </w:lvl>
    <w:lvl w:ilvl="7">
      <w:numFmt w:val="bullet"/>
      <w:lvlText w:val="•"/>
      <w:lvlJc w:val="left"/>
      <w:pPr>
        <w:ind w:left="7504" w:hanging="360"/>
      </w:pPr>
    </w:lvl>
    <w:lvl w:ilvl="8">
      <w:numFmt w:val="bullet"/>
      <w:lvlText w:val="•"/>
      <w:lvlJc w:val="left"/>
      <w:pPr>
        <w:ind w:left="8376" w:hanging="360"/>
      </w:pPr>
    </w:lvl>
  </w:abstractNum>
  <w:abstractNum w:abstractNumId="3" w15:restartNumberingAfterBreak="0">
    <w:nsid w:val="06743C69"/>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77E29E5"/>
    <w:multiLevelType w:val="multilevel"/>
    <w:tmpl w:val="FFFFFFFF"/>
    <w:lvl w:ilvl="0">
      <w:start w:val="1"/>
      <w:numFmt w:val="bullet"/>
      <w:lvlText w:val="•"/>
      <w:lvlJc w:val="left"/>
      <w:pPr>
        <w:ind w:left="480" w:hanging="360"/>
      </w:pPr>
    </w:lvl>
    <w:lvl w:ilvl="1">
      <w:start w:val="1"/>
      <w:numFmt w:val="bullet"/>
      <w:lvlText w:val="•"/>
      <w:lvlJc w:val="left"/>
      <w:pPr>
        <w:ind w:left="841" w:hanging="361"/>
      </w:pPr>
      <w:rPr>
        <w:rFonts w:ascii="Arial" w:eastAsia="Times New Roman" w:hAnsi="Arial"/>
        <w:sz w:val="19"/>
      </w:rPr>
    </w:lvl>
    <w:lvl w:ilvl="2">
      <w:start w:val="1"/>
      <w:numFmt w:val="bullet"/>
      <w:lvlText w:val="o"/>
      <w:lvlJc w:val="left"/>
      <w:pPr>
        <w:ind w:left="1561" w:hanging="360"/>
      </w:pPr>
      <w:rPr>
        <w:rFonts w:ascii="Courier New" w:eastAsia="Times New Roman" w:hAnsi="Courier New"/>
        <w:sz w:val="19"/>
      </w:rPr>
    </w:lvl>
    <w:lvl w:ilvl="3">
      <w:start w:val="1"/>
      <w:numFmt w:val="bullet"/>
      <w:lvlText w:val="•"/>
      <w:lvlJc w:val="left"/>
      <w:pPr>
        <w:ind w:left="2707" w:hanging="360"/>
      </w:pPr>
    </w:lvl>
    <w:lvl w:ilvl="4">
      <w:start w:val="1"/>
      <w:numFmt w:val="bullet"/>
      <w:lvlText w:val="•"/>
      <w:lvlJc w:val="left"/>
      <w:pPr>
        <w:ind w:left="3855" w:hanging="360"/>
      </w:pPr>
    </w:lvl>
    <w:lvl w:ilvl="5">
      <w:start w:val="1"/>
      <w:numFmt w:val="bullet"/>
      <w:lvlText w:val="•"/>
      <w:lvlJc w:val="left"/>
      <w:pPr>
        <w:ind w:left="5002" w:hanging="360"/>
      </w:pPr>
    </w:lvl>
    <w:lvl w:ilvl="6">
      <w:start w:val="1"/>
      <w:numFmt w:val="bullet"/>
      <w:lvlText w:val="•"/>
      <w:lvlJc w:val="left"/>
      <w:pPr>
        <w:ind w:left="6150" w:hanging="360"/>
      </w:pPr>
    </w:lvl>
    <w:lvl w:ilvl="7">
      <w:start w:val="1"/>
      <w:numFmt w:val="bullet"/>
      <w:lvlText w:val="•"/>
      <w:lvlJc w:val="left"/>
      <w:pPr>
        <w:ind w:left="7297" w:hanging="360"/>
      </w:pPr>
    </w:lvl>
    <w:lvl w:ilvl="8">
      <w:start w:val="1"/>
      <w:numFmt w:val="bullet"/>
      <w:lvlText w:val="•"/>
      <w:lvlJc w:val="left"/>
      <w:pPr>
        <w:ind w:left="8445" w:hanging="360"/>
      </w:pPr>
    </w:lvl>
  </w:abstractNum>
  <w:abstractNum w:abstractNumId="5" w15:restartNumberingAfterBreak="0">
    <w:nsid w:val="082115C9"/>
    <w:multiLevelType w:val="hybridMultilevel"/>
    <w:tmpl w:val="CB20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E64E6"/>
    <w:multiLevelType w:val="multilevel"/>
    <w:tmpl w:val="1932FBF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393185"/>
    <w:multiLevelType w:val="hybridMultilevel"/>
    <w:tmpl w:val="3BCA2F24"/>
    <w:lvl w:ilvl="0" w:tplc="5502BC1C">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D1880"/>
    <w:multiLevelType w:val="hybridMultilevel"/>
    <w:tmpl w:val="443C1D1C"/>
    <w:lvl w:ilvl="0" w:tplc="0409000F">
      <w:start w:val="1"/>
      <w:numFmt w:val="decimal"/>
      <w:lvlText w:val="%1."/>
      <w:lvlJc w:val="left"/>
      <w:pPr>
        <w:ind w:left="1037" w:hanging="360"/>
      </w:pPr>
    </w:lvl>
    <w:lvl w:ilvl="1" w:tplc="04090019">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15:restartNumberingAfterBreak="0">
    <w:nsid w:val="2B07616E"/>
    <w:multiLevelType w:val="hybridMultilevel"/>
    <w:tmpl w:val="FFFFFFFF"/>
    <w:lvl w:ilvl="0" w:tplc="C218AA6E">
      <w:numFmt w:val="bullet"/>
      <w:lvlText w:val="•"/>
      <w:lvlJc w:val="left"/>
      <w:pPr>
        <w:ind w:left="2160" w:hanging="360"/>
      </w:pPr>
      <w:rPr>
        <w:rFonts w:ascii="Tahoma" w:eastAsia="Times New Roman" w:hAnsi="Tahoma" w:hint="default"/>
        <w:w w:val="99"/>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D06FA3"/>
    <w:multiLevelType w:val="multilevel"/>
    <w:tmpl w:val="FFFFFFFF"/>
    <w:lvl w:ilvl="0">
      <w:numFmt w:val="bullet"/>
      <w:lvlText w:val=""/>
      <w:lvlJc w:val="left"/>
      <w:pPr>
        <w:ind w:left="1400" w:hanging="360"/>
      </w:pPr>
      <w:rPr>
        <w:rFonts w:ascii="Symbol" w:hAnsi="Symbol"/>
        <w:b w:val="0"/>
        <w:color w:val="AADD96"/>
        <w:w w:val="100"/>
        <w:sz w:val="20"/>
      </w:rPr>
    </w:lvl>
    <w:lvl w:ilvl="1">
      <w:numFmt w:val="bullet"/>
      <w:lvlText w:val="•"/>
      <w:lvlJc w:val="left"/>
      <w:pPr>
        <w:ind w:left="2272" w:hanging="360"/>
      </w:pPr>
    </w:lvl>
    <w:lvl w:ilvl="2">
      <w:numFmt w:val="bullet"/>
      <w:lvlText w:val="•"/>
      <w:lvlJc w:val="left"/>
      <w:pPr>
        <w:ind w:left="3144" w:hanging="360"/>
      </w:pPr>
    </w:lvl>
    <w:lvl w:ilvl="3">
      <w:numFmt w:val="bullet"/>
      <w:lvlText w:val="•"/>
      <w:lvlJc w:val="left"/>
      <w:pPr>
        <w:ind w:left="4016" w:hanging="360"/>
      </w:pPr>
    </w:lvl>
    <w:lvl w:ilvl="4">
      <w:numFmt w:val="bullet"/>
      <w:lvlText w:val="•"/>
      <w:lvlJc w:val="left"/>
      <w:pPr>
        <w:ind w:left="4888" w:hanging="360"/>
      </w:pPr>
    </w:lvl>
    <w:lvl w:ilvl="5">
      <w:numFmt w:val="bullet"/>
      <w:lvlText w:val="•"/>
      <w:lvlJc w:val="left"/>
      <w:pPr>
        <w:ind w:left="5760" w:hanging="360"/>
      </w:pPr>
    </w:lvl>
    <w:lvl w:ilvl="6">
      <w:numFmt w:val="bullet"/>
      <w:lvlText w:val="•"/>
      <w:lvlJc w:val="left"/>
      <w:pPr>
        <w:ind w:left="6632" w:hanging="360"/>
      </w:pPr>
    </w:lvl>
    <w:lvl w:ilvl="7">
      <w:numFmt w:val="bullet"/>
      <w:lvlText w:val="•"/>
      <w:lvlJc w:val="left"/>
      <w:pPr>
        <w:ind w:left="7504" w:hanging="360"/>
      </w:pPr>
    </w:lvl>
    <w:lvl w:ilvl="8">
      <w:numFmt w:val="bullet"/>
      <w:lvlText w:val="•"/>
      <w:lvlJc w:val="left"/>
      <w:pPr>
        <w:ind w:left="8376" w:hanging="360"/>
      </w:pPr>
    </w:lvl>
  </w:abstractNum>
  <w:abstractNum w:abstractNumId="11" w15:restartNumberingAfterBreak="0">
    <w:nsid w:val="360816EA"/>
    <w:multiLevelType w:val="hybridMultilevel"/>
    <w:tmpl w:val="F9C23D8C"/>
    <w:lvl w:ilvl="0" w:tplc="04090003">
      <w:start w:val="1"/>
      <w:numFmt w:val="bullet"/>
      <w:lvlText w:val="o"/>
      <w:lvlJc w:val="left"/>
      <w:pPr>
        <w:ind w:left="1260" w:hanging="360"/>
      </w:pPr>
      <w:rPr>
        <w:rFonts w:ascii="Courier New" w:hAnsi="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2" w15:restartNumberingAfterBreak="0">
    <w:nsid w:val="3D0D5378"/>
    <w:multiLevelType w:val="hybridMultilevel"/>
    <w:tmpl w:val="FFFFFFFF"/>
    <w:lvl w:ilvl="0" w:tplc="C218AA6E">
      <w:numFmt w:val="bullet"/>
      <w:lvlText w:val="•"/>
      <w:lvlJc w:val="left"/>
      <w:pPr>
        <w:ind w:left="2160" w:hanging="360"/>
      </w:pPr>
      <w:rPr>
        <w:rFonts w:ascii="Tahoma" w:eastAsia="Times New Roman" w:hAnsi="Tahoma" w:hint="default"/>
        <w:w w:val="99"/>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4147A5"/>
    <w:multiLevelType w:val="hybridMultilevel"/>
    <w:tmpl w:val="91B42822"/>
    <w:lvl w:ilvl="0" w:tplc="ECF8872E">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B6CE1"/>
    <w:multiLevelType w:val="hybridMultilevel"/>
    <w:tmpl w:val="FFFFFFFF"/>
    <w:lvl w:ilvl="0" w:tplc="C218AA6E">
      <w:numFmt w:val="bullet"/>
      <w:lvlText w:val="•"/>
      <w:lvlJc w:val="left"/>
      <w:pPr>
        <w:ind w:left="2160" w:hanging="360"/>
      </w:pPr>
      <w:rPr>
        <w:rFonts w:ascii="Tahoma" w:eastAsia="Times New Roman" w:hAnsi="Tahoma" w:hint="default"/>
        <w:w w:val="99"/>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C359F0"/>
    <w:multiLevelType w:val="hybridMultilevel"/>
    <w:tmpl w:val="13C60A66"/>
    <w:lvl w:ilvl="0" w:tplc="6CF44FD6">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6" w15:restartNumberingAfterBreak="0">
    <w:nsid w:val="56775D05"/>
    <w:multiLevelType w:val="multilevel"/>
    <w:tmpl w:val="FFFFFFFF"/>
    <w:lvl w:ilvl="0">
      <w:numFmt w:val="bullet"/>
      <w:lvlText w:val=""/>
      <w:lvlJc w:val="left"/>
      <w:pPr>
        <w:ind w:left="1400" w:hanging="360"/>
      </w:pPr>
      <w:rPr>
        <w:rFonts w:ascii="Symbol" w:hAnsi="Symbol"/>
        <w:b w:val="0"/>
        <w:color w:val="AADD96"/>
        <w:w w:val="100"/>
        <w:sz w:val="20"/>
      </w:rPr>
    </w:lvl>
    <w:lvl w:ilvl="1">
      <w:numFmt w:val="bullet"/>
      <w:lvlText w:val="•"/>
      <w:lvlJc w:val="left"/>
      <w:pPr>
        <w:ind w:left="2272" w:hanging="360"/>
      </w:pPr>
    </w:lvl>
    <w:lvl w:ilvl="2">
      <w:numFmt w:val="bullet"/>
      <w:lvlText w:val="•"/>
      <w:lvlJc w:val="left"/>
      <w:pPr>
        <w:ind w:left="3144" w:hanging="360"/>
      </w:pPr>
    </w:lvl>
    <w:lvl w:ilvl="3">
      <w:numFmt w:val="bullet"/>
      <w:lvlText w:val="•"/>
      <w:lvlJc w:val="left"/>
      <w:pPr>
        <w:ind w:left="4016" w:hanging="360"/>
      </w:pPr>
    </w:lvl>
    <w:lvl w:ilvl="4">
      <w:numFmt w:val="bullet"/>
      <w:lvlText w:val="•"/>
      <w:lvlJc w:val="left"/>
      <w:pPr>
        <w:ind w:left="4888" w:hanging="360"/>
      </w:pPr>
    </w:lvl>
    <w:lvl w:ilvl="5">
      <w:numFmt w:val="bullet"/>
      <w:lvlText w:val="•"/>
      <w:lvlJc w:val="left"/>
      <w:pPr>
        <w:ind w:left="5760" w:hanging="360"/>
      </w:pPr>
    </w:lvl>
    <w:lvl w:ilvl="6">
      <w:numFmt w:val="bullet"/>
      <w:lvlText w:val="•"/>
      <w:lvlJc w:val="left"/>
      <w:pPr>
        <w:ind w:left="6632" w:hanging="360"/>
      </w:pPr>
    </w:lvl>
    <w:lvl w:ilvl="7">
      <w:numFmt w:val="bullet"/>
      <w:lvlText w:val="•"/>
      <w:lvlJc w:val="left"/>
      <w:pPr>
        <w:ind w:left="7504" w:hanging="360"/>
      </w:pPr>
    </w:lvl>
    <w:lvl w:ilvl="8">
      <w:numFmt w:val="bullet"/>
      <w:lvlText w:val="•"/>
      <w:lvlJc w:val="left"/>
      <w:pPr>
        <w:ind w:left="8376" w:hanging="360"/>
      </w:pPr>
    </w:lvl>
  </w:abstractNum>
  <w:abstractNum w:abstractNumId="17" w15:restartNumberingAfterBreak="0">
    <w:nsid w:val="58A465B2"/>
    <w:multiLevelType w:val="hybridMultilevel"/>
    <w:tmpl w:val="FFFFFFFF"/>
    <w:lvl w:ilvl="0" w:tplc="C218AA6E">
      <w:numFmt w:val="bullet"/>
      <w:lvlText w:val="•"/>
      <w:lvlJc w:val="left"/>
      <w:pPr>
        <w:ind w:left="2160" w:hanging="360"/>
      </w:pPr>
      <w:rPr>
        <w:rFonts w:ascii="Tahoma" w:eastAsia="Times New Roman" w:hAnsi="Tahoma" w:hint="default"/>
        <w:w w:val="99"/>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175B02"/>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60E73945"/>
    <w:multiLevelType w:val="hybridMultilevel"/>
    <w:tmpl w:val="8EB071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1490794"/>
    <w:multiLevelType w:val="hybridMultilevel"/>
    <w:tmpl w:val="FFFFFFFF"/>
    <w:lvl w:ilvl="0" w:tplc="C218AA6E">
      <w:numFmt w:val="bullet"/>
      <w:lvlText w:val="•"/>
      <w:lvlJc w:val="left"/>
      <w:pPr>
        <w:ind w:left="2160" w:hanging="360"/>
      </w:pPr>
      <w:rPr>
        <w:rFonts w:ascii="Tahoma" w:eastAsia="Times New Roman" w:hAnsi="Tahoma" w:hint="default"/>
        <w:w w:val="99"/>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4712BD"/>
    <w:multiLevelType w:val="hybridMultilevel"/>
    <w:tmpl w:val="FFFFFFFF"/>
    <w:lvl w:ilvl="0" w:tplc="C218AA6E">
      <w:numFmt w:val="bullet"/>
      <w:lvlText w:val="•"/>
      <w:lvlJc w:val="left"/>
      <w:pPr>
        <w:ind w:left="2160" w:hanging="360"/>
      </w:pPr>
      <w:rPr>
        <w:rFonts w:ascii="Tahoma" w:eastAsia="Times New Roman" w:hAnsi="Tahoma" w:hint="default"/>
        <w:w w:val="99"/>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B1102C"/>
    <w:multiLevelType w:val="hybridMultilevel"/>
    <w:tmpl w:val="E7E4CB9E"/>
    <w:lvl w:ilvl="0" w:tplc="8228A48A">
      <w:start w:val="1"/>
      <w:numFmt w:val="decimal"/>
      <w:lvlText w:val="%1"/>
      <w:lvlJc w:val="left"/>
      <w:pPr>
        <w:ind w:left="510" w:hanging="360"/>
      </w:pPr>
      <w:rPr>
        <w:rFonts w:ascii="Century Gothic" w:hAnsi="Century Gothic" w:hint="default"/>
        <w:b/>
        <w:i w:val="0"/>
        <w:color w:val="A5A5A5" w:themeColor="accent3"/>
        <w:sz w:val="20"/>
      </w:r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num w:numId="1" w16cid:durableId="2110927846">
    <w:abstractNumId w:val="7"/>
  </w:num>
  <w:num w:numId="2" w16cid:durableId="1877690752">
    <w:abstractNumId w:val="22"/>
  </w:num>
  <w:num w:numId="3" w16cid:durableId="705522568">
    <w:abstractNumId w:val="6"/>
  </w:num>
  <w:num w:numId="4" w16cid:durableId="193272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3849897">
    <w:abstractNumId w:val="0"/>
  </w:num>
  <w:num w:numId="6" w16cid:durableId="889994496">
    <w:abstractNumId w:val="2"/>
  </w:num>
  <w:num w:numId="7" w16cid:durableId="837041798">
    <w:abstractNumId w:val="15"/>
  </w:num>
  <w:num w:numId="8" w16cid:durableId="1374845685">
    <w:abstractNumId w:val="1"/>
  </w:num>
  <w:num w:numId="9" w16cid:durableId="1644968445">
    <w:abstractNumId w:val="17"/>
  </w:num>
  <w:num w:numId="10" w16cid:durableId="1630015844">
    <w:abstractNumId w:val="12"/>
  </w:num>
  <w:num w:numId="11" w16cid:durableId="371730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451871">
    <w:abstractNumId w:val="21"/>
  </w:num>
  <w:num w:numId="13" w16cid:durableId="1284650583">
    <w:abstractNumId w:val="14"/>
  </w:num>
  <w:num w:numId="14" w16cid:durableId="1846437295">
    <w:abstractNumId w:val="9"/>
  </w:num>
  <w:num w:numId="15" w16cid:durableId="1221019143">
    <w:abstractNumId w:val="20"/>
  </w:num>
  <w:num w:numId="16" w16cid:durableId="1061824858">
    <w:abstractNumId w:val="3"/>
  </w:num>
  <w:num w:numId="17" w16cid:durableId="215822729">
    <w:abstractNumId w:val="16"/>
  </w:num>
  <w:num w:numId="18" w16cid:durableId="138771890">
    <w:abstractNumId w:val="10"/>
  </w:num>
  <w:num w:numId="19" w16cid:durableId="1787314789">
    <w:abstractNumId w:val="18"/>
  </w:num>
  <w:num w:numId="20" w16cid:durableId="1803844715">
    <w:abstractNumId w:val="4"/>
  </w:num>
  <w:num w:numId="21" w16cid:durableId="1409425283">
    <w:abstractNumId w:val="8"/>
  </w:num>
  <w:num w:numId="22" w16cid:durableId="946497198">
    <w:abstractNumId w:val="11"/>
  </w:num>
  <w:num w:numId="23" w16cid:durableId="748697860">
    <w:abstractNumId w:val="5"/>
  </w:num>
  <w:num w:numId="24" w16cid:durableId="1797064408">
    <w:abstractNumId w:val="13"/>
  </w:num>
  <w:num w:numId="25" w16cid:durableId="31499446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bie Grote">
    <w15:presenceInfo w15:providerId="AD" w15:userId="S::Debbie.Grote@healthcarehighways.com::bab662fb-57b1-4561-a72d-611498c6fc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o:colormru v:ext="edit" colors="#00a7b5,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9F"/>
    <w:rsid w:val="00002E49"/>
    <w:rsid w:val="00012FFA"/>
    <w:rsid w:val="000205D4"/>
    <w:rsid w:val="00023289"/>
    <w:rsid w:val="00034DB6"/>
    <w:rsid w:val="00037EA8"/>
    <w:rsid w:val="00042E07"/>
    <w:rsid w:val="0004479B"/>
    <w:rsid w:val="00047F62"/>
    <w:rsid w:val="00047F76"/>
    <w:rsid w:val="00053542"/>
    <w:rsid w:val="00056524"/>
    <w:rsid w:val="00061392"/>
    <w:rsid w:val="000619E4"/>
    <w:rsid w:val="00073951"/>
    <w:rsid w:val="00091BBD"/>
    <w:rsid w:val="00096457"/>
    <w:rsid w:val="000A75EC"/>
    <w:rsid w:val="000A7D2D"/>
    <w:rsid w:val="000C36F4"/>
    <w:rsid w:val="000D5350"/>
    <w:rsid w:val="000D7DDA"/>
    <w:rsid w:val="000F1118"/>
    <w:rsid w:val="000F5E0A"/>
    <w:rsid w:val="00105FA4"/>
    <w:rsid w:val="001063A8"/>
    <w:rsid w:val="00120318"/>
    <w:rsid w:val="001239BF"/>
    <w:rsid w:val="00131323"/>
    <w:rsid w:val="0013359F"/>
    <w:rsid w:val="0013627F"/>
    <w:rsid w:val="00154A7E"/>
    <w:rsid w:val="00156B40"/>
    <w:rsid w:val="001909B6"/>
    <w:rsid w:val="00190C8C"/>
    <w:rsid w:val="0019454B"/>
    <w:rsid w:val="001A3834"/>
    <w:rsid w:val="001A609A"/>
    <w:rsid w:val="001B4CAA"/>
    <w:rsid w:val="001C0EC3"/>
    <w:rsid w:val="001E5444"/>
    <w:rsid w:val="001E5814"/>
    <w:rsid w:val="001F7A4C"/>
    <w:rsid w:val="002029CE"/>
    <w:rsid w:val="002162F3"/>
    <w:rsid w:val="002211AE"/>
    <w:rsid w:val="00231463"/>
    <w:rsid w:val="002319A8"/>
    <w:rsid w:val="00233503"/>
    <w:rsid w:val="00234526"/>
    <w:rsid w:val="00246A98"/>
    <w:rsid w:val="00246D31"/>
    <w:rsid w:val="0025022E"/>
    <w:rsid w:val="00250E31"/>
    <w:rsid w:val="00255192"/>
    <w:rsid w:val="00255D04"/>
    <w:rsid w:val="00262FB8"/>
    <w:rsid w:val="002671DD"/>
    <w:rsid w:val="002817E3"/>
    <w:rsid w:val="00284C83"/>
    <w:rsid w:val="002862FE"/>
    <w:rsid w:val="00287197"/>
    <w:rsid w:val="002B2ACE"/>
    <w:rsid w:val="002C029B"/>
    <w:rsid w:val="002D6C6F"/>
    <w:rsid w:val="002F0955"/>
    <w:rsid w:val="002F3EBA"/>
    <w:rsid w:val="002F4C18"/>
    <w:rsid w:val="002F6DBB"/>
    <w:rsid w:val="00303A18"/>
    <w:rsid w:val="00305502"/>
    <w:rsid w:val="00307EA1"/>
    <w:rsid w:val="0031091E"/>
    <w:rsid w:val="003109CC"/>
    <w:rsid w:val="0031448E"/>
    <w:rsid w:val="0031793F"/>
    <w:rsid w:val="003203EF"/>
    <w:rsid w:val="00324B7A"/>
    <w:rsid w:val="00331ACA"/>
    <w:rsid w:val="003361B8"/>
    <w:rsid w:val="00344089"/>
    <w:rsid w:val="00344C4A"/>
    <w:rsid w:val="003523DC"/>
    <w:rsid w:val="00355C98"/>
    <w:rsid w:val="003562D1"/>
    <w:rsid w:val="003565F2"/>
    <w:rsid w:val="00356F24"/>
    <w:rsid w:val="0035749F"/>
    <w:rsid w:val="00361C44"/>
    <w:rsid w:val="00362657"/>
    <w:rsid w:val="00365868"/>
    <w:rsid w:val="00370552"/>
    <w:rsid w:val="00376538"/>
    <w:rsid w:val="00384822"/>
    <w:rsid w:val="00392DFA"/>
    <w:rsid w:val="00392E25"/>
    <w:rsid w:val="003A07E3"/>
    <w:rsid w:val="003B086C"/>
    <w:rsid w:val="003B5AA3"/>
    <w:rsid w:val="003B75E4"/>
    <w:rsid w:val="003D7709"/>
    <w:rsid w:val="003E53A9"/>
    <w:rsid w:val="003E7708"/>
    <w:rsid w:val="003E79DB"/>
    <w:rsid w:val="003F47BD"/>
    <w:rsid w:val="003F54A6"/>
    <w:rsid w:val="003F55A6"/>
    <w:rsid w:val="003F79DB"/>
    <w:rsid w:val="00401E83"/>
    <w:rsid w:val="0043039A"/>
    <w:rsid w:val="00441B63"/>
    <w:rsid w:val="0044415D"/>
    <w:rsid w:val="004519E8"/>
    <w:rsid w:val="004715CE"/>
    <w:rsid w:val="00472B09"/>
    <w:rsid w:val="004730BA"/>
    <w:rsid w:val="00475448"/>
    <w:rsid w:val="00481075"/>
    <w:rsid w:val="004859F3"/>
    <w:rsid w:val="00490D7B"/>
    <w:rsid w:val="00491D91"/>
    <w:rsid w:val="00494B7B"/>
    <w:rsid w:val="00496A7A"/>
    <w:rsid w:val="00497A06"/>
    <w:rsid w:val="004B658F"/>
    <w:rsid w:val="004C78E1"/>
    <w:rsid w:val="004D5BD9"/>
    <w:rsid w:val="004D7D8B"/>
    <w:rsid w:val="004E1175"/>
    <w:rsid w:val="004E4FAF"/>
    <w:rsid w:val="004F0401"/>
    <w:rsid w:val="004F4446"/>
    <w:rsid w:val="00500A72"/>
    <w:rsid w:val="005016E2"/>
    <w:rsid w:val="005039B5"/>
    <w:rsid w:val="00504ED8"/>
    <w:rsid w:val="0051294A"/>
    <w:rsid w:val="00521D5A"/>
    <w:rsid w:val="00525107"/>
    <w:rsid w:val="00525AF5"/>
    <w:rsid w:val="00525BA9"/>
    <w:rsid w:val="005301B3"/>
    <w:rsid w:val="005341C8"/>
    <w:rsid w:val="005375E6"/>
    <w:rsid w:val="00551A14"/>
    <w:rsid w:val="00552696"/>
    <w:rsid w:val="00555FBA"/>
    <w:rsid w:val="0055624C"/>
    <w:rsid w:val="00561571"/>
    <w:rsid w:val="00563614"/>
    <w:rsid w:val="00563643"/>
    <w:rsid w:val="00567651"/>
    <w:rsid w:val="00573FDE"/>
    <w:rsid w:val="0057479E"/>
    <w:rsid w:val="005757FF"/>
    <w:rsid w:val="00576316"/>
    <w:rsid w:val="00590FC8"/>
    <w:rsid w:val="005963EC"/>
    <w:rsid w:val="005A13C3"/>
    <w:rsid w:val="005A4B89"/>
    <w:rsid w:val="005B067F"/>
    <w:rsid w:val="005B0CEF"/>
    <w:rsid w:val="005B6EFB"/>
    <w:rsid w:val="005C690C"/>
    <w:rsid w:val="005C7B75"/>
    <w:rsid w:val="005F140C"/>
    <w:rsid w:val="005F35CC"/>
    <w:rsid w:val="005F41B2"/>
    <w:rsid w:val="005F7D35"/>
    <w:rsid w:val="006037C2"/>
    <w:rsid w:val="0061095C"/>
    <w:rsid w:val="006117AC"/>
    <w:rsid w:val="00611CB9"/>
    <w:rsid w:val="00620ADE"/>
    <w:rsid w:val="00631C8B"/>
    <w:rsid w:val="006341B6"/>
    <w:rsid w:val="0063680A"/>
    <w:rsid w:val="00637ABE"/>
    <w:rsid w:val="006625FB"/>
    <w:rsid w:val="0067271F"/>
    <w:rsid w:val="0067439F"/>
    <w:rsid w:val="00677532"/>
    <w:rsid w:val="006844EF"/>
    <w:rsid w:val="0069022F"/>
    <w:rsid w:val="00691A31"/>
    <w:rsid w:val="006A0C29"/>
    <w:rsid w:val="006A5868"/>
    <w:rsid w:val="006B7FF1"/>
    <w:rsid w:val="006D098D"/>
    <w:rsid w:val="006D104A"/>
    <w:rsid w:val="006D6F8A"/>
    <w:rsid w:val="00710540"/>
    <w:rsid w:val="00722941"/>
    <w:rsid w:val="007242D4"/>
    <w:rsid w:val="00732B6B"/>
    <w:rsid w:val="00740D67"/>
    <w:rsid w:val="00744E89"/>
    <w:rsid w:val="00751D06"/>
    <w:rsid w:val="00761542"/>
    <w:rsid w:val="007674F3"/>
    <w:rsid w:val="00767B25"/>
    <w:rsid w:val="00767E22"/>
    <w:rsid w:val="00770231"/>
    <w:rsid w:val="00770CFD"/>
    <w:rsid w:val="00771BBB"/>
    <w:rsid w:val="0078173F"/>
    <w:rsid w:val="00790E05"/>
    <w:rsid w:val="007A0843"/>
    <w:rsid w:val="007A3E11"/>
    <w:rsid w:val="007B2A66"/>
    <w:rsid w:val="007B5557"/>
    <w:rsid w:val="007B6B3D"/>
    <w:rsid w:val="007C6FC7"/>
    <w:rsid w:val="007D071D"/>
    <w:rsid w:val="007D0D99"/>
    <w:rsid w:val="007D6728"/>
    <w:rsid w:val="007E5C1A"/>
    <w:rsid w:val="007F7BB9"/>
    <w:rsid w:val="0080765B"/>
    <w:rsid w:val="008135A9"/>
    <w:rsid w:val="00815C2F"/>
    <w:rsid w:val="008170BE"/>
    <w:rsid w:val="00822B9A"/>
    <w:rsid w:val="0082370A"/>
    <w:rsid w:val="00824F29"/>
    <w:rsid w:val="0083477F"/>
    <w:rsid w:val="00835F46"/>
    <w:rsid w:val="00844745"/>
    <w:rsid w:val="0084608A"/>
    <w:rsid w:val="00852C17"/>
    <w:rsid w:val="00855E37"/>
    <w:rsid w:val="008567DA"/>
    <w:rsid w:val="00867635"/>
    <w:rsid w:val="008775A7"/>
    <w:rsid w:val="00881819"/>
    <w:rsid w:val="00882D1A"/>
    <w:rsid w:val="00897A1D"/>
    <w:rsid w:val="008A2905"/>
    <w:rsid w:val="008B1ADF"/>
    <w:rsid w:val="008C2EF1"/>
    <w:rsid w:val="008C4395"/>
    <w:rsid w:val="008C595D"/>
    <w:rsid w:val="008D3C90"/>
    <w:rsid w:val="008D4D4E"/>
    <w:rsid w:val="008D535A"/>
    <w:rsid w:val="008E3895"/>
    <w:rsid w:val="008E4798"/>
    <w:rsid w:val="008F1C5B"/>
    <w:rsid w:val="00904C41"/>
    <w:rsid w:val="009056AB"/>
    <w:rsid w:val="009159A9"/>
    <w:rsid w:val="009228A4"/>
    <w:rsid w:val="009242EA"/>
    <w:rsid w:val="00926CA8"/>
    <w:rsid w:val="00927437"/>
    <w:rsid w:val="00934159"/>
    <w:rsid w:val="00944E54"/>
    <w:rsid w:val="009458A9"/>
    <w:rsid w:val="00945FC8"/>
    <w:rsid w:val="00946546"/>
    <w:rsid w:val="00953EAF"/>
    <w:rsid w:val="0095499F"/>
    <w:rsid w:val="00964CA1"/>
    <w:rsid w:val="009659AF"/>
    <w:rsid w:val="00970655"/>
    <w:rsid w:val="00972056"/>
    <w:rsid w:val="0097436E"/>
    <w:rsid w:val="00975F78"/>
    <w:rsid w:val="00977098"/>
    <w:rsid w:val="0098415B"/>
    <w:rsid w:val="00995CF9"/>
    <w:rsid w:val="009B3912"/>
    <w:rsid w:val="009B3C6D"/>
    <w:rsid w:val="009B439D"/>
    <w:rsid w:val="009B4B7E"/>
    <w:rsid w:val="009C01A0"/>
    <w:rsid w:val="009C153C"/>
    <w:rsid w:val="009C3E55"/>
    <w:rsid w:val="009C57F9"/>
    <w:rsid w:val="009D1671"/>
    <w:rsid w:val="009D66AA"/>
    <w:rsid w:val="009E5502"/>
    <w:rsid w:val="009E5A68"/>
    <w:rsid w:val="009F0595"/>
    <w:rsid w:val="009F1209"/>
    <w:rsid w:val="009F24F7"/>
    <w:rsid w:val="009F2BBD"/>
    <w:rsid w:val="009F475B"/>
    <w:rsid w:val="009F4FA7"/>
    <w:rsid w:val="00A048BB"/>
    <w:rsid w:val="00A07382"/>
    <w:rsid w:val="00A07AA3"/>
    <w:rsid w:val="00A12260"/>
    <w:rsid w:val="00A175E6"/>
    <w:rsid w:val="00A17C20"/>
    <w:rsid w:val="00A213BF"/>
    <w:rsid w:val="00A2729D"/>
    <w:rsid w:val="00A30CDD"/>
    <w:rsid w:val="00A33317"/>
    <w:rsid w:val="00A334C0"/>
    <w:rsid w:val="00A4076E"/>
    <w:rsid w:val="00A4480D"/>
    <w:rsid w:val="00A448C4"/>
    <w:rsid w:val="00A6114B"/>
    <w:rsid w:val="00A614F3"/>
    <w:rsid w:val="00A61B92"/>
    <w:rsid w:val="00A62D43"/>
    <w:rsid w:val="00A63FC0"/>
    <w:rsid w:val="00A64F8E"/>
    <w:rsid w:val="00A656E6"/>
    <w:rsid w:val="00A65C5B"/>
    <w:rsid w:val="00A6741D"/>
    <w:rsid w:val="00A7232B"/>
    <w:rsid w:val="00A74D28"/>
    <w:rsid w:val="00A753BC"/>
    <w:rsid w:val="00A83FC8"/>
    <w:rsid w:val="00A84609"/>
    <w:rsid w:val="00A87B40"/>
    <w:rsid w:val="00A92EE8"/>
    <w:rsid w:val="00A95158"/>
    <w:rsid w:val="00AA23C6"/>
    <w:rsid w:val="00AA7E52"/>
    <w:rsid w:val="00AB18C4"/>
    <w:rsid w:val="00AC55E8"/>
    <w:rsid w:val="00AC73F8"/>
    <w:rsid w:val="00AD11B5"/>
    <w:rsid w:val="00AD2D7F"/>
    <w:rsid w:val="00AD3311"/>
    <w:rsid w:val="00AD4A0E"/>
    <w:rsid w:val="00AE02B2"/>
    <w:rsid w:val="00AE1704"/>
    <w:rsid w:val="00AE3891"/>
    <w:rsid w:val="00AE453C"/>
    <w:rsid w:val="00AE46BB"/>
    <w:rsid w:val="00AE6D25"/>
    <w:rsid w:val="00B00B13"/>
    <w:rsid w:val="00B01681"/>
    <w:rsid w:val="00B0380B"/>
    <w:rsid w:val="00B05E91"/>
    <w:rsid w:val="00B11C57"/>
    <w:rsid w:val="00B465EC"/>
    <w:rsid w:val="00B47FE8"/>
    <w:rsid w:val="00B631F0"/>
    <w:rsid w:val="00B63A1B"/>
    <w:rsid w:val="00B764BE"/>
    <w:rsid w:val="00B840EA"/>
    <w:rsid w:val="00B87B23"/>
    <w:rsid w:val="00B94A46"/>
    <w:rsid w:val="00BA0861"/>
    <w:rsid w:val="00BA1A62"/>
    <w:rsid w:val="00BA4D25"/>
    <w:rsid w:val="00BA7313"/>
    <w:rsid w:val="00BC30E2"/>
    <w:rsid w:val="00BF3145"/>
    <w:rsid w:val="00BF382A"/>
    <w:rsid w:val="00BF7717"/>
    <w:rsid w:val="00C022B9"/>
    <w:rsid w:val="00C1097A"/>
    <w:rsid w:val="00C12A54"/>
    <w:rsid w:val="00C13597"/>
    <w:rsid w:val="00C14821"/>
    <w:rsid w:val="00C15868"/>
    <w:rsid w:val="00C20994"/>
    <w:rsid w:val="00C231AF"/>
    <w:rsid w:val="00C23E17"/>
    <w:rsid w:val="00C2405F"/>
    <w:rsid w:val="00C342F9"/>
    <w:rsid w:val="00C36C46"/>
    <w:rsid w:val="00C36FA5"/>
    <w:rsid w:val="00C41BB9"/>
    <w:rsid w:val="00C4758B"/>
    <w:rsid w:val="00C611D8"/>
    <w:rsid w:val="00C65524"/>
    <w:rsid w:val="00C73646"/>
    <w:rsid w:val="00C80906"/>
    <w:rsid w:val="00C826BB"/>
    <w:rsid w:val="00C907E5"/>
    <w:rsid w:val="00C97448"/>
    <w:rsid w:val="00CA43E5"/>
    <w:rsid w:val="00CA7F93"/>
    <w:rsid w:val="00CB276D"/>
    <w:rsid w:val="00CB46B8"/>
    <w:rsid w:val="00CB6BE1"/>
    <w:rsid w:val="00CC720F"/>
    <w:rsid w:val="00CC7C1F"/>
    <w:rsid w:val="00CD3BAE"/>
    <w:rsid w:val="00CD5B33"/>
    <w:rsid w:val="00CE0235"/>
    <w:rsid w:val="00CF5068"/>
    <w:rsid w:val="00CF6F25"/>
    <w:rsid w:val="00D13FE7"/>
    <w:rsid w:val="00D15C0D"/>
    <w:rsid w:val="00D16D7A"/>
    <w:rsid w:val="00D22934"/>
    <w:rsid w:val="00D23800"/>
    <w:rsid w:val="00D26F56"/>
    <w:rsid w:val="00D301C7"/>
    <w:rsid w:val="00D34327"/>
    <w:rsid w:val="00D358CC"/>
    <w:rsid w:val="00D35ED3"/>
    <w:rsid w:val="00D42C73"/>
    <w:rsid w:val="00D463B4"/>
    <w:rsid w:val="00D46C36"/>
    <w:rsid w:val="00D47EE1"/>
    <w:rsid w:val="00D50E43"/>
    <w:rsid w:val="00D65802"/>
    <w:rsid w:val="00D9249D"/>
    <w:rsid w:val="00D9330F"/>
    <w:rsid w:val="00D93F73"/>
    <w:rsid w:val="00DA03CE"/>
    <w:rsid w:val="00DA0A0B"/>
    <w:rsid w:val="00DA0FC1"/>
    <w:rsid w:val="00DA39C8"/>
    <w:rsid w:val="00DB4B26"/>
    <w:rsid w:val="00DC12E3"/>
    <w:rsid w:val="00DC5A23"/>
    <w:rsid w:val="00DD024C"/>
    <w:rsid w:val="00DD25E0"/>
    <w:rsid w:val="00DD3D6F"/>
    <w:rsid w:val="00DD794B"/>
    <w:rsid w:val="00DE212B"/>
    <w:rsid w:val="00DE406F"/>
    <w:rsid w:val="00DE4449"/>
    <w:rsid w:val="00E00008"/>
    <w:rsid w:val="00E00F35"/>
    <w:rsid w:val="00E06EB3"/>
    <w:rsid w:val="00E1232F"/>
    <w:rsid w:val="00E14A07"/>
    <w:rsid w:val="00E158F1"/>
    <w:rsid w:val="00E20095"/>
    <w:rsid w:val="00E23041"/>
    <w:rsid w:val="00E24688"/>
    <w:rsid w:val="00E26BF4"/>
    <w:rsid w:val="00E311C6"/>
    <w:rsid w:val="00E31538"/>
    <w:rsid w:val="00E33567"/>
    <w:rsid w:val="00E35C1D"/>
    <w:rsid w:val="00E35FAF"/>
    <w:rsid w:val="00E506EF"/>
    <w:rsid w:val="00E53C66"/>
    <w:rsid w:val="00E55B26"/>
    <w:rsid w:val="00E615D7"/>
    <w:rsid w:val="00E66C13"/>
    <w:rsid w:val="00E73D2D"/>
    <w:rsid w:val="00E778FF"/>
    <w:rsid w:val="00E95DA3"/>
    <w:rsid w:val="00E968EF"/>
    <w:rsid w:val="00EA3F81"/>
    <w:rsid w:val="00EB71B7"/>
    <w:rsid w:val="00EC3808"/>
    <w:rsid w:val="00EC5338"/>
    <w:rsid w:val="00EC6435"/>
    <w:rsid w:val="00EC67BF"/>
    <w:rsid w:val="00EE3BE5"/>
    <w:rsid w:val="00EF440A"/>
    <w:rsid w:val="00EF4B70"/>
    <w:rsid w:val="00F02DAD"/>
    <w:rsid w:val="00F05EA6"/>
    <w:rsid w:val="00F106E8"/>
    <w:rsid w:val="00F23F17"/>
    <w:rsid w:val="00F25BEE"/>
    <w:rsid w:val="00F3202F"/>
    <w:rsid w:val="00F331E3"/>
    <w:rsid w:val="00F44DD2"/>
    <w:rsid w:val="00F5122F"/>
    <w:rsid w:val="00F62B0C"/>
    <w:rsid w:val="00F63DEB"/>
    <w:rsid w:val="00F65EF3"/>
    <w:rsid w:val="00F731C7"/>
    <w:rsid w:val="00F93F5E"/>
    <w:rsid w:val="00F969DD"/>
    <w:rsid w:val="00FA120B"/>
    <w:rsid w:val="00FA3252"/>
    <w:rsid w:val="00FB155B"/>
    <w:rsid w:val="00FB3CC8"/>
    <w:rsid w:val="00FC34D8"/>
    <w:rsid w:val="00FE32D5"/>
    <w:rsid w:val="00FE6739"/>
    <w:rsid w:val="00FE6873"/>
    <w:rsid w:val="00FF03BA"/>
    <w:rsid w:val="00FF19C7"/>
    <w:rsid w:val="00FF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a7b5,white"/>
    </o:shapedefaults>
    <o:shapelayout v:ext="edit">
      <o:idmap v:ext="edit" data="2"/>
    </o:shapelayout>
  </w:shapeDefaults>
  <w:decimalSymbol w:val="."/>
  <w:listSeparator w:val=","/>
  <w14:docId w14:val="7BD44D8E"/>
  <w15:docId w15:val="{67D3B28C-ADCC-4BD0-89F1-7CBE0DD2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83"/>
    <w:pPr>
      <w:spacing w:before="120" w:after="120" w:line="240" w:lineRule="auto"/>
    </w:pPr>
    <w:rPr>
      <w:rFonts w:ascii="Roboto" w:hAnsi="Roboto"/>
      <w:spacing w:val="-1"/>
      <w:kern w:val="0"/>
      <w:sz w:val="20"/>
      <w:szCs w:val="20"/>
      <w14:ligatures w14:val="none"/>
    </w:rPr>
  </w:style>
  <w:style w:type="paragraph" w:styleId="Heading1">
    <w:name w:val="heading 1"/>
    <w:basedOn w:val="Normal"/>
    <w:next w:val="Normal"/>
    <w:link w:val="Heading1Char"/>
    <w:uiPriority w:val="1"/>
    <w:qFormat/>
    <w:rsid w:val="009C0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1"/>
    <w:unhideWhenUsed/>
    <w:qFormat/>
    <w:rsid w:val="009B439D"/>
    <w:pPr>
      <w:keepNext/>
      <w:keepLines/>
      <w:spacing w:before="240" w:after="240"/>
      <w:outlineLvl w:val="1"/>
    </w:pPr>
    <w:rPr>
      <w:rFonts w:ascii="Arial" w:eastAsiaTheme="majorEastAsia" w:hAnsi="Arial" w:cs="Arial"/>
      <w:b/>
      <w:color w:val="4F878A"/>
      <w:spacing w:val="0"/>
      <w:sz w:val="36"/>
      <w:szCs w:val="26"/>
    </w:rPr>
  </w:style>
  <w:style w:type="paragraph" w:styleId="Heading3">
    <w:name w:val="heading 3"/>
    <w:basedOn w:val="Normal"/>
    <w:next w:val="Normal"/>
    <w:link w:val="Heading3Char"/>
    <w:uiPriority w:val="1"/>
    <w:unhideWhenUsed/>
    <w:qFormat/>
    <w:rsid w:val="0083477F"/>
    <w:pPr>
      <w:keepNext/>
      <w:keepLines/>
      <w:spacing w:before="40"/>
      <w:outlineLvl w:val="2"/>
    </w:pPr>
    <w:rPr>
      <w:rFonts w:eastAsiaTheme="majorEastAsia" w:cstheme="majorBidi"/>
      <w:b/>
      <w:color w:val="4F878A"/>
    </w:rPr>
  </w:style>
  <w:style w:type="paragraph" w:styleId="Heading4">
    <w:name w:val="heading 4"/>
    <w:basedOn w:val="Normal"/>
    <w:next w:val="Normal"/>
    <w:link w:val="Heading4Char1"/>
    <w:uiPriority w:val="1"/>
    <w:unhideWhenUsed/>
    <w:qFormat/>
    <w:rsid w:val="00D13FE7"/>
    <w:pPr>
      <w:keepNext/>
      <w:keepLines/>
      <w:spacing w:before="240" w:line="240" w:lineRule="exact"/>
      <w:outlineLvl w:val="3"/>
    </w:pPr>
    <w:rPr>
      <w:rFonts w:eastAsiaTheme="majorEastAsia" w:cstheme="majorBidi"/>
      <w:i/>
      <w:iCs/>
      <w:color w:val="A5A5A5" w:themeColor="accent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Heading">
    <w:name w:val="Main Title Heading"/>
    <w:basedOn w:val="Normal"/>
    <w:link w:val="MainTitleHeadingChar"/>
    <w:qFormat/>
    <w:rsid w:val="0097436E"/>
    <w:pPr>
      <w:spacing w:before="560"/>
    </w:pPr>
    <w:rPr>
      <w:rFonts w:cs="Arial"/>
      <w:b/>
      <w:bCs/>
      <w:color w:val="A5A5A5" w:themeColor="accent3"/>
      <w:sz w:val="28"/>
      <w:szCs w:val="28"/>
    </w:rPr>
  </w:style>
  <w:style w:type="character" w:customStyle="1" w:styleId="MainTitleHeadingChar">
    <w:name w:val="Main Title Heading Char"/>
    <w:basedOn w:val="DefaultParagraphFont"/>
    <w:link w:val="MainTitleHeading"/>
    <w:rsid w:val="0097436E"/>
    <w:rPr>
      <w:rFonts w:ascii="Roboto" w:hAnsi="Roboto" w:cs="Arial"/>
      <w:b/>
      <w:bCs/>
      <w:color w:val="A5A5A5" w:themeColor="accent3"/>
      <w:spacing w:val="-1"/>
      <w:sz w:val="28"/>
      <w:szCs w:val="28"/>
    </w:rPr>
  </w:style>
  <w:style w:type="character" w:customStyle="1" w:styleId="Heading4Char">
    <w:name w:val="Heading 4 Char"/>
    <w:basedOn w:val="DefaultParagraphFont"/>
    <w:uiPriority w:val="9"/>
    <w:semiHidden/>
    <w:rsid w:val="0097436E"/>
    <w:rPr>
      <w:rFonts w:asciiTheme="majorHAnsi" w:eastAsiaTheme="majorEastAsia" w:hAnsiTheme="majorHAnsi" w:cstheme="majorBidi"/>
      <w:i/>
      <w:iCs/>
      <w:color w:val="2F5496" w:themeColor="accent1" w:themeShade="BF"/>
      <w:spacing w:val="-1"/>
      <w:sz w:val="20"/>
      <w:szCs w:val="20"/>
    </w:rPr>
  </w:style>
  <w:style w:type="character" w:customStyle="1" w:styleId="Heading4Char1">
    <w:name w:val="Heading 4 Char1"/>
    <w:basedOn w:val="DefaultParagraphFont"/>
    <w:link w:val="Heading4"/>
    <w:uiPriority w:val="9"/>
    <w:rsid w:val="00D13FE7"/>
    <w:rPr>
      <w:rFonts w:ascii="Roboto" w:eastAsiaTheme="majorEastAsia" w:hAnsi="Roboto" w:cstheme="majorBidi"/>
      <w:i/>
      <w:iCs/>
      <w:color w:val="A5A5A5" w:themeColor="accent3"/>
      <w:spacing w:val="-1"/>
      <w:sz w:val="20"/>
    </w:rPr>
  </w:style>
  <w:style w:type="paragraph" w:styleId="ListParagraph">
    <w:name w:val="List Paragraph"/>
    <w:basedOn w:val="Normal"/>
    <w:link w:val="ListParagraphChar"/>
    <w:autoRedefine/>
    <w:uiPriority w:val="34"/>
    <w:qFormat/>
    <w:rsid w:val="0097436E"/>
    <w:pPr>
      <w:numPr>
        <w:numId w:val="3"/>
      </w:numPr>
      <w:ind w:right="130" w:hanging="360"/>
    </w:pPr>
  </w:style>
  <w:style w:type="character" w:customStyle="1" w:styleId="ListParagraphChar">
    <w:name w:val="List Paragraph Char"/>
    <w:basedOn w:val="DefaultParagraphFont"/>
    <w:link w:val="ListParagraph"/>
    <w:uiPriority w:val="1"/>
    <w:rsid w:val="0097436E"/>
    <w:rPr>
      <w:rFonts w:ascii="Roboto" w:hAnsi="Roboto"/>
      <w:spacing w:val="-1"/>
      <w:sz w:val="20"/>
      <w:szCs w:val="20"/>
    </w:rPr>
  </w:style>
  <w:style w:type="character" w:customStyle="1" w:styleId="Heading2Char">
    <w:name w:val="Heading 2 Char"/>
    <w:basedOn w:val="DefaultParagraphFont"/>
    <w:link w:val="Heading2"/>
    <w:uiPriority w:val="1"/>
    <w:rsid w:val="009B439D"/>
    <w:rPr>
      <w:rFonts w:ascii="Arial" w:eastAsiaTheme="majorEastAsia" w:hAnsi="Arial" w:cs="Arial"/>
      <w:b/>
      <w:color w:val="4F878A"/>
      <w:kern w:val="0"/>
      <w:sz w:val="36"/>
      <w:szCs w:val="26"/>
      <w14:ligatures w14:val="none"/>
    </w:rPr>
  </w:style>
  <w:style w:type="character" w:customStyle="1" w:styleId="Heading3Char">
    <w:name w:val="Heading 3 Char"/>
    <w:basedOn w:val="DefaultParagraphFont"/>
    <w:link w:val="Heading3"/>
    <w:uiPriority w:val="1"/>
    <w:rsid w:val="0083477F"/>
    <w:rPr>
      <w:rFonts w:ascii="Roboto" w:eastAsiaTheme="majorEastAsia" w:hAnsi="Roboto" w:cstheme="majorBidi"/>
      <w:b/>
      <w:color w:val="4F878A"/>
      <w:spacing w:val="-1"/>
      <w:kern w:val="0"/>
      <w:sz w:val="20"/>
      <w:szCs w:val="20"/>
      <w14:ligatures w14:val="none"/>
    </w:rPr>
  </w:style>
  <w:style w:type="character" w:styleId="Strong">
    <w:name w:val="Strong"/>
    <w:basedOn w:val="DefaultParagraphFont"/>
    <w:uiPriority w:val="22"/>
    <w:qFormat/>
    <w:rsid w:val="0097436E"/>
    <w:rPr>
      <w:rFonts w:ascii="Roboto" w:hAnsi="Roboto"/>
      <w:b/>
      <w:bCs/>
    </w:rPr>
  </w:style>
  <w:style w:type="paragraph" w:customStyle="1" w:styleId="numberlist">
    <w:name w:val="number list"/>
    <w:basedOn w:val="ListParagraph"/>
    <w:link w:val="numberlistChar"/>
    <w:qFormat/>
    <w:rsid w:val="0097436E"/>
    <w:pPr>
      <w:numPr>
        <w:numId w:val="0"/>
      </w:numPr>
      <w:tabs>
        <w:tab w:val="num" w:pos="720"/>
      </w:tabs>
      <w:ind w:left="510" w:hanging="720"/>
    </w:pPr>
    <w:rPr>
      <w:rFonts w:ascii="Proxima Nova Light" w:hAnsi="Proxima Nova Light"/>
      <w:color w:val="64656A"/>
    </w:rPr>
  </w:style>
  <w:style w:type="character" w:customStyle="1" w:styleId="numberlistChar">
    <w:name w:val="number list Char"/>
    <w:basedOn w:val="ListParagraphChar"/>
    <w:link w:val="numberlist"/>
    <w:rsid w:val="0097436E"/>
    <w:rPr>
      <w:rFonts w:ascii="Proxima Nova Light" w:hAnsi="Proxima Nova Light"/>
      <w:color w:val="64656A"/>
      <w:spacing w:val="-1"/>
      <w:sz w:val="20"/>
      <w:szCs w:val="20"/>
    </w:rPr>
  </w:style>
  <w:style w:type="paragraph" w:customStyle="1" w:styleId="BigBoldHeading">
    <w:name w:val="BigBoldHeading"/>
    <w:basedOn w:val="Normal"/>
    <w:link w:val="BigBoldHeadingChar"/>
    <w:qFormat/>
    <w:rsid w:val="0097436E"/>
    <w:pPr>
      <w:spacing w:before="0" w:after="0" w:line="800" w:lineRule="exact"/>
    </w:pPr>
    <w:rPr>
      <w:rFonts w:eastAsiaTheme="majorEastAsia" w:cs="Times New Roman (Headings CS)"/>
      <w:color w:val="000000" w:themeColor="text1"/>
      <w:spacing w:val="0"/>
      <w:sz w:val="84"/>
      <w:szCs w:val="84"/>
      <w:lang w:val="en-ID"/>
    </w:rPr>
  </w:style>
  <w:style w:type="character" w:customStyle="1" w:styleId="BigBoldHeadingChar">
    <w:name w:val="BigBoldHeading Char"/>
    <w:basedOn w:val="DefaultParagraphFont"/>
    <w:link w:val="BigBoldHeading"/>
    <w:rsid w:val="0097436E"/>
    <w:rPr>
      <w:rFonts w:ascii="Roboto" w:eastAsiaTheme="majorEastAsia" w:hAnsi="Roboto" w:cs="Times New Roman (Headings CS)"/>
      <w:color w:val="000000" w:themeColor="text1"/>
      <w:sz w:val="84"/>
      <w:szCs w:val="84"/>
      <w:lang w:val="en-ID"/>
    </w:rPr>
  </w:style>
  <w:style w:type="paragraph" w:customStyle="1" w:styleId="Heading1-StrongTitle">
    <w:name w:val="Heading 1 - Strong Title"/>
    <w:basedOn w:val="Normal"/>
    <w:link w:val="Heading1-StrongTitleChar"/>
    <w:qFormat/>
    <w:rsid w:val="0097436E"/>
    <w:pPr>
      <w:spacing w:before="560" w:line="280" w:lineRule="exact"/>
    </w:pPr>
    <w:rPr>
      <w:rFonts w:cs="Arial"/>
      <w:b/>
      <w:bCs/>
      <w:color w:val="A5A5A5" w:themeColor="accent3"/>
      <w:sz w:val="28"/>
      <w:szCs w:val="28"/>
    </w:rPr>
  </w:style>
  <w:style w:type="character" w:customStyle="1" w:styleId="Heading1-StrongTitleChar">
    <w:name w:val="Heading 1 - Strong Title Char"/>
    <w:basedOn w:val="DefaultParagraphFont"/>
    <w:link w:val="Heading1-StrongTitle"/>
    <w:rsid w:val="0097436E"/>
    <w:rPr>
      <w:rFonts w:ascii="Roboto" w:hAnsi="Roboto" w:cs="Arial"/>
      <w:b/>
      <w:bCs/>
      <w:color w:val="A5A5A5" w:themeColor="accent3"/>
      <w:spacing w:val="-1"/>
      <w:sz w:val="28"/>
      <w:szCs w:val="28"/>
    </w:rPr>
  </w:style>
  <w:style w:type="paragraph" w:styleId="Title">
    <w:name w:val="Title"/>
    <w:aliases w:val="Main Title - Cover"/>
    <w:basedOn w:val="Normal"/>
    <w:next w:val="Normal"/>
    <w:link w:val="TitleChar"/>
    <w:uiPriority w:val="1"/>
    <w:qFormat/>
    <w:rsid w:val="0067271F"/>
    <w:pPr>
      <w:widowControl w:val="0"/>
      <w:autoSpaceDE w:val="0"/>
      <w:autoSpaceDN w:val="0"/>
      <w:adjustRightInd w:val="0"/>
      <w:spacing w:before="157" w:after="0"/>
      <w:ind w:left="317"/>
      <w:contextualSpacing/>
    </w:pPr>
    <w:rPr>
      <w:rFonts w:ascii="Arial" w:eastAsiaTheme="minorEastAsia" w:hAnsi="Arial" w:cs="Tahoma"/>
      <w:b/>
      <w:color w:val="830065"/>
      <w:spacing w:val="0"/>
      <w:sz w:val="56"/>
      <w:szCs w:val="72"/>
    </w:rPr>
  </w:style>
  <w:style w:type="character" w:customStyle="1" w:styleId="TitleChar">
    <w:name w:val="Title Char"/>
    <w:aliases w:val="Main Title - Cover Char"/>
    <w:basedOn w:val="DefaultParagraphFont"/>
    <w:link w:val="Title"/>
    <w:uiPriority w:val="10"/>
    <w:rsid w:val="0067271F"/>
    <w:rPr>
      <w:rFonts w:ascii="Arial" w:eastAsiaTheme="minorEastAsia" w:hAnsi="Arial" w:cs="Tahoma"/>
      <w:b/>
      <w:color w:val="830065"/>
      <w:kern w:val="0"/>
      <w:sz w:val="56"/>
      <w:szCs w:val="72"/>
      <w14:ligatures w14:val="none"/>
    </w:rPr>
  </w:style>
  <w:style w:type="paragraph" w:styleId="BodyText">
    <w:name w:val="Body Text"/>
    <w:basedOn w:val="Normal"/>
    <w:link w:val="BodyTextChar"/>
    <w:uiPriority w:val="1"/>
    <w:qFormat/>
    <w:rsid w:val="0095499F"/>
    <w:pPr>
      <w:widowControl w:val="0"/>
      <w:autoSpaceDE w:val="0"/>
      <w:autoSpaceDN w:val="0"/>
      <w:adjustRightInd w:val="0"/>
      <w:spacing w:before="0" w:after="0" w:line="360" w:lineRule="auto"/>
      <w:ind w:left="320"/>
    </w:pPr>
    <w:rPr>
      <w:rFonts w:ascii="Arial" w:eastAsiaTheme="minorEastAsia" w:hAnsi="Arial" w:cs="Arial Black"/>
      <w:spacing w:val="20"/>
    </w:rPr>
  </w:style>
  <w:style w:type="character" w:customStyle="1" w:styleId="BodyTextChar">
    <w:name w:val="Body Text Char"/>
    <w:basedOn w:val="DefaultParagraphFont"/>
    <w:link w:val="BodyText"/>
    <w:uiPriority w:val="1"/>
    <w:rsid w:val="0095499F"/>
    <w:rPr>
      <w:rFonts w:ascii="Arial" w:eastAsiaTheme="minorEastAsia" w:hAnsi="Arial" w:cs="Arial Black"/>
      <w:spacing w:val="20"/>
      <w:kern w:val="0"/>
      <w:sz w:val="20"/>
      <w:szCs w:val="20"/>
      <w14:ligatures w14:val="none"/>
    </w:rPr>
  </w:style>
  <w:style w:type="paragraph" w:customStyle="1" w:styleId="Addendum">
    <w:name w:val="Addendum"/>
    <w:basedOn w:val="BodyText"/>
    <w:qFormat/>
    <w:rsid w:val="0083477F"/>
    <w:pPr>
      <w:kinsoku w:val="0"/>
      <w:overflowPunct w:val="0"/>
      <w:spacing w:before="83"/>
    </w:pPr>
    <w:rPr>
      <w:rFonts w:cs="Arial"/>
      <w:b/>
      <w:bCs/>
      <w:color w:val="4F878A"/>
      <w:sz w:val="28"/>
      <w:szCs w:val="28"/>
    </w:rPr>
  </w:style>
  <w:style w:type="character" w:styleId="SubtleEmphasis">
    <w:name w:val="Subtle Emphasis"/>
    <w:basedOn w:val="DefaultParagraphFont"/>
    <w:uiPriority w:val="19"/>
    <w:qFormat/>
    <w:rsid w:val="008775A7"/>
    <w:rPr>
      <w:i/>
      <w:iCs/>
      <w:color w:val="404040" w:themeColor="text1" w:themeTint="BF"/>
    </w:rPr>
  </w:style>
  <w:style w:type="character" w:styleId="Emphasis">
    <w:name w:val="Emphasis"/>
    <w:basedOn w:val="DefaultParagraphFont"/>
    <w:uiPriority w:val="20"/>
    <w:qFormat/>
    <w:rsid w:val="008775A7"/>
    <w:rPr>
      <w:i/>
      <w:iCs/>
    </w:rPr>
  </w:style>
  <w:style w:type="paragraph" w:customStyle="1" w:styleId="BodyParagraphText">
    <w:name w:val="BodyParagraph Text"/>
    <w:basedOn w:val="BodyText"/>
    <w:qFormat/>
    <w:rsid w:val="005F7D35"/>
    <w:pPr>
      <w:kinsoku w:val="0"/>
      <w:overflowPunct w:val="0"/>
      <w:spacing w:line="228" w:lineRule="auto"/>
      <w:ind w:left="540" w:right="432"/>
    </w:pPr>
    <w:rPr>
      <w:rFonts w:ascii="Arial Nova" w:hAnsi="Arial Nova"/>
      <w:spacing w:val="0"/>
    </w:rPr>
  </w:style>
  <w:style w:type="paragraph" w:customStyle="1" w:styleId="UnderlinesBodyCopy">
    <w:name w:val="Underlines BodyCopy"/>
    <w:basedOn w:val="BodyParagraphText"/>
    <w:qFormat/>
    <w:rsid w:val="008775A7"/>
    <w:rPr>
      <w:u w:val="single"/>
    </w:rPr>
  </w:style>
  <w:style w:type="paragraph" w:customStyle="1" w:styleId="BulletPoints">
    <w:name w:val="Bullet Points"/>
    <w:basedOn w:val="BodyParagraphText"/>
    <w:qFormat/>
    <w:rsid w:val="0031448E"/>
    <w:pPr>
      <w:numPr>
        <w:numId w:val="24"/>
      </w:numPr>
      <w:spacing w:after="240" w:line="240" w:lineRule="auto"/>
      <w:ind w:left="900" w:right="677"/>
      <w:contextualSpacing/>
    </w:pPr>
  </w:style>
  <w:style w:type="paragraph" w:customStyle="1" w:styleId="Heading30">
    <w:name w:val="Heading3"/>
    <w:basedOn w:val="BodyText"/>
    <w:link w:val="Heading3Char0"/>
    <w:qFormat/>
    <w:rsid w:val="0083477F"/>
    <w:pPr>
      <w:kinsoku w:val="0"/>
      <w:overflowPunct w:val="0"/>
      <w:spacing w:line="394" w:lineRule="exact"/>
      <w:ind w:left="540"/>
    </w:pPr>
    <w:rPr>
      <w:rFonts w:ascii="Arial Nova" w:hAnsi="Arial Nova" w:cs="Lucida Sans"/>
      <w:b/>
      <w:bCs/>
      <w:color w:val="4F878A"/>
      <w:spacing w:val="0"/>
      <w:sz w:val="24"/>
      <w:szCs w:val="24"/>
    </w:rPr>
  </w:style>
  <w:style w:type="character" w:customStyle="1" w:styleId="Heading1Char">
    <w:name w:val="Heading 1 Char"/>
    <w:basedOn w:val="DefaultParagraphFont"/>
    <w:link w:val="Heading1"/>
    <w:uiPriority w:val="9"/>
    <w:rsid w:val="009C01A0"/>
    <w:rPr>
      <w:rFonts w:asciiTheme="majorHAnsi" w:eastAsiaTheme="majorEastAsia" w:hAnsiTheme="majorHAnsi" w:cstheme="majorBidi"/>
      <w:color w:val="2F5496" w:themeColor="accent1" w:themeShade="BF"/>
      <w:spacing w:val="-1"/>
      <w:kern w:val="0"/>
      <w:sz w:val="32"/>
      <w:szCs w:val="32"/>
      <w14:ligatures w14:val="none"/>
    </w:rPr>
  </w:style>
  <w:style w:type="character" w:customStyle="1" w:styleId="Heading3Char0">
    <w:name w:val="Heading3 Char"/>
    <w:basedOn w:val="BodyTextChar"/>
    <w:link w:val="Heading30"/>
    <w:rsid w:val="0083477F"/>
    <w:rPr>
      <w:rFonts w:ascii="Arial Nova" w:eastAsiaTheme="minorEastAsia" w:hAnsi="Arial Nova" w:cs="Lucida Sans"/>
      <w:b/>
      <w:bCs/>
      <w:color w:val="4F878A"/>
      <w:spacing w:val="20"/>
      <w:kern w:val="0"/>
      <w:sz w:val="24"/>
      <w:szCs w:val="24"/>
      <w14:ligatures w14:val="none"/>
    </w:rPr>
  </w:style>
  <w:style w:type="paragraph" w:styleId="Header">
    <w:name w:val="header"/>
    <w:basedOn w:val="Normal"/>
    <w:link w:val="HeaderChar"/>
    <w:uiPriority w:val="99"/>
    <w:unhideWhenUsed/>
    <w:rsid w:val="00CA43E5"/>
    <w:pPr>
      <w:tabs>
        <w:tab w:val="center" w:pos="4680"/>
        <w:tab w:val="right" w:pos="9360"/>
      </w:tabs>
      <w:spacing w:before="0" w:after="0"/>
    </w:pPr>
  </w:style>
  <w:style w:type="character" w:customStyle="1" w:styleId="HeaderChar">
    <w:name w:val="Header Char"/>
    <w:basedOn w:val="DefaultParagraphFont"/>
    <w:link w:val="Header"/>
    <w:uiPriority w:val="99"/>
    <w:rsid w:val="00CA43E5"/>
    <w:rPr>
      <w:rFonts w:ascii="Roboto" w:hAnsi="Roboto"/>
      <w:spacing w:val="-1"/>
      <w:kern w:val="0"/>
      <w:sz w:val="20"/>
      <w:szCs w:val="20"/>
      <w14:ligatures w14:val="none"/>
    </w:rPr>
  </w:style>
  <w:style w:type="paragraph" w:styleId="Footer">
    <w:name w:val="footer"/>
    <w:basedOn w:val="Normal"/>
    <w:link w:val="FooterChar"/>
    <w:uiPriority w:val="99"/>
    <w:unhideWhenUsed/>
    <w:rsid w:val="00CA43E5"/>
    <w:pPr>
      <w:tabs>
        <w:tab w:val="center" w:pos="4680"/>
        <w:tab w:val="right" w:pos="9360"/>
      </w:tabs>
      <w:spacing w:before="0" w:after="0"/>
    </w:pPr>
  </w:style>
  <w:style w:type="character" w:customStyle="1" w:styleId="FooterChar">
    <w:name w:val="Footer Char"/>
    <w:basedOn w:val="DefaultParagraphFont"/>
    <w:link w:val="Footer"/>
    <w:uiPriority w:val="99"/>
    <w:rsid w:val="00CA43E5"/>
    <w:rPr>
      <w:rFonts w:ascii="Roboto" w:hAnsi="Roboto"/>
      <w:spacing w:val="-1"/>
      <w:kern w:val="0"/>
      <w:sz w:val="20"/>
      <w:szCs w:val="20"/>
      <w14:ligatures w14:val="none"/>
    </w:rPr>
  </w:style>
  <w:style w:type="paragraph" w:styleId="TOC2">
    <w:name w:val="toc 2"/>
    <w:basedOn w:val="Normal"/>
    <w:next w:val="Normal"/>
    <w:autoRedefine/>
    <w:uiPriority w:val="39"/>
    <w:unhideWhenUsed/>
    <w:rsid w:val="001063A8"/>
    <w:pPr>
      <w:spacing w:after="100"/>
      <w:ind w:left="216"/>
      <w:outlineLvl w:val="1"/>
    </w:pPr>
  </w:style>
  <w:style w:type="character" w:styleId="Hyperlink">
    <w:name w:val="Hyperlink"/>
    <w:basedOn w:val="DefaultParagraphFont"/>
    <w:uiPriority w:val="99"/>
    <w:unhideWhenUsed/>
    <w:rsid w:val="002F4C18"/>
    <w:rPr>
      <w:color w:val="0563C1" w:themeColor="hyperlink"/>
      <w:u w:val="single"/>
    </w:rPr>
  </w:style>
  <w:style w:type="paragraph" w:styleId="TOCHeading">
    <w:name w:val="TOC Heading"/>
    <w:basedOn w:val="Heading1"/>
    <w:next w:val="Normal"/>
    <w:uiPriority w:val="39"/>
    <w:unhideWhenUsed/>
    <w:qFormat/>
    <w:rsid w:val="002F4C18"/>
    <w:pPr>
      <w:spacing w:line="259" w:lineRule="auto"/>
      <w:outlineLvl w:val="9"/>
    </w:pPr>
    <w:rPr>
      <w:spacing w:val="0"/>
    </w:rPr>
  </w:style>
  <w:style w:type="paragraph" w:styleId="TOC1">
    <w:name w:val="toc 1"/>
    <w:basedOn w:val="Normal"/>
    <w:next w:val="Normal"/>
    <w:autoRedefine/>
    <w:uiPriority w:val="39"/>
    <w:unhideWhenUsed/>
    <w:rsid w:val="002F4C18"/>
    <w:pPr>
      <w:spacing w:before="0" w:after="100" w:line="259" w:lineRule="auto"/>
    </w:pPr>
    <w:rPr>
      <w:rFonts w:asciiTheme="minorHAnsi" w:eastAsiaTheme="minorEastAsia" w:hAnsiTheme="minorHAnsi" w:cs="Times New Roman"/>
      <w:spacing w:val="0"/>
      <w:sz w:val="22"/>
      <w:szCs w:val="22"/>
    </w:rPr>
  </w:style>
  <w:style w:type="paragraph" w:styleId="TOC3">
    <w:name w:val="toc 3"/>
    <w:basedOn w:val="Normal"/>
    <w:next w:val="Normal"/>
    <w:autoRedefine/>
    <w:uiPriority w:val="39"/>
    <w:unhideWhenUsed/>
    <w:rsid w:val="002F4C18"/>
    <w:pPr>
      <w:spacing w:before="0" w:after="100" w:line="259" w:lineRule="auto"/>
      <w:ind w:left="440"/>
    </w:pPr>
    <w:rPr>
      <w:rFonts w:asciiTheme="minorHAnsi" w:eastAsiaTheme="minorEastAsia" w:hAnsiTheme="minorHAnsi" w:cs="Times New Roman"/>
      <w:spacing w:val="0"/>
      <w:sz w:val="22"/>
      <w:szCs w:val="22"/>
    </w:rPr>
  </w:style>
  <w:style w:type="paragraph" w:customStyle="1" w:styleId="TableParagraph">
    <w:name w:val="Table Paragraph"/>
    <w:basedOn w:val="Normal"/>
    <w:uiPriority w:val="1"/>
    <w:qFormat/>
    <w:rsid w:val="00D65802"/>
    <w:pPr>
      <w:widowControl w:val="0"/>
      <w:autoSpaceDE w:val="0"/>
      <w:autoSpaceDN w:val="0"/>
      <w:adjustRightInd w:val="0"/>
      <w:spacing w:before="0" w:after="0" w:line="243" w:lineRule="exact"/>
      <w:ind w:left="105"/>
    </w:pPr>
    <w:rPr>
      <w:rFonts w:ascii="Arial Nova" w:eastAsia="Times New Roman" w:hAnsi="Arial Nova" w:cs="Arial Black"/>
      <w:spacing w:val="0"/>
      <w:sz w:val="24"/>
      <w:szCs w:val="24"/>
    </w:rPr>
  </w:style>
  <w:style w:type="paragraph" w:customStyle="1" w:styleId="Heading20">
    <w:name w:val="Heading2"/>
    <w:basedOn w:val="BodyText"/>
    <w:link w:val="Heading2Char0"/>
    <w:uiPriority w:val="1"/>
    <w:qFormat/>
    <w:rsid w:val="009E5502"/>
    <w:pPr>
      <w:kinsoku w:val="0"/>
      <w:overflowPunct w:val="0"/>
      <w:spacing w:before="1" w:after="240" w:line="240" w:lineRule="auto"/>
      <w:ind w:left="317"/>
    </w:pPr>
    <w:rPr>
      <w:rFonts w:eastAsia="Times New Roman" w:cs="Tahoma"/>
      <w:b/>
      <w:color w:val="4F878A"/>
      <w:spacing w:val="0"/>
      <w:sz w:val="24"/>
    </w:rPr>
  </w:style>
  <w:style w:type="character" w:customStyle="1" w:styleId="Heading2Char0">
    <w:name w:val="Heading2 Char"/>
    <w:link w:val="Heading20"/>
    <w:uiPriority w:val="1"/>
    <w:locked/>
    <w:rsid w:val="009E5502"/>
    <w:rPr>
      <w:rFonts w:ascii="Arial" w:eastAsia="Times New Roman" w:hAnsi="Arial" w:cs="Tahoma"/>
      <w:b/>
      <w:color w:val="4F878A"/>
      <w:kern w:val="0"/>
      <w:sz w:val="24"/>
      <w:szCs w:val="20"/>
      <w14:ligatures w14:val="none"/>
    </w:rPr>
  </w:style>
  <w:style w:type="paragraph" w:styleId="NoSpacing">
    <w:name w:val="No Spacing"/>
    <w:uiPriority w:val="1"/>
    <w:qFormat/>
    <w:rsid w:val="00770231"/>
    <w:pPr>
      <w:spacing w:after="0" w:line="240" w:lineRule="auto"/>
    </w:pPr>
    <w:rPr>
      <w:rFonts w:ascii="Roboto" w:hAnsi="Roboto"/>
      <w:spacing w:val="-1"/>
      <w:kern w:val="0"/>
      <w:sz w:val="20"/>
      <w:szCs w:val="20"/>
      <w14:ligatures w14:val="none"/>
    </w:rPr>
  </w:style>
  <w:style w:type="table" w:styleId="PlainTable3">
    <w:name w:val="Plain Table 3"/>
    <w:basedOn w:val="TableNormal"/>
    <w:uiPriority w:val="43"/>
    <w:rsid w:val="00620A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uiPriority w:val="99"/>
    <w:semiHidden/>
    <w:unhideWhenUsed/>
    <w:rsid w:val="00552696"/>
    <w:rPr>
      <w:rFonts w:cs="Times New Roman"/>
      <w:color w:val="605E5C"/>
      <w:shd w:val="clear" w:color="auto" w:fill="E1DFDD"/>
    </w:rPr>
  </w:style>
  <w:style w:type="paragraph" w:styleId="BalloonText">
    <w:name w:val="Balloon Text"/>
    <w:basedOn w:val="Normal"/>
    <w:link w:val="BalloonTextChar"/>
    <w:uiPriority w:val="99"/>
    <w:semiHidden/>
    <w:unhideWhenUsed/>
    <w:rsid w:val="00552696"/>
    <w:pPr>
      <w:widowControl w:val="0"/>
      <w:autoSpaceDE w:val="0"/>
      <w:autoSpaceDN w:val="0"/>
      <w:adjustRightInd w:val="0"/>
      <w:spacing w:before="0" w:after="0" w:line="360" w:lineRule="auto"/>
    </w:pPr>
    <w:rPr>
      <w:rFonts w:ascii="Segoe UI" w:eastAsia="Times New Roman" w:hAnsi="Segoe UI" w:cs="Segoe UI"/>
      <w:spacing w:val="0"/>
      <w:sz w:val="18"/>
      <w:szCs w:val="18"/>
    </w:rPr>
  </w:style>
  <w:style w:type="character" w:customStyle="1" w:styleId="BalloonTextChar">
    <w:name w:val="Balloon Text Char"/>
    <w:basedOn w:val="DefaultParagraphFont"/>
    <w:link w:val="BalloonText"/>
    <w:uiPriority w:val="99"/>
    <w:semiHidden/>
    <w:rsid w:val="00552696"/>
    <w:rPr>
      <w:rFonts w:ascii="Segoe UI" w:eastAsia="Times New Roman" w:hAnsi="Segoe UI" w:cs="Segoe UI"/>
      <w:kern w:val="0"/>
      <w:sz w:val="18"/>
      <w:szCs w:val="18"/>
      <w14:ligatures w14:val="none"/>
    </w:rPr>
  </w:style>
  <w:style w:type="paragraph" w:styleId="Revision">
    <w:name w:val="Revision"/>
    <w:hidden/>
    <w:uiPriority w:val="99"/>
    <w:semiHidden/>
    <w:rsid w:val="00552696"/>
    <w:pPr>
      <w:spacing w:after="0" w:line="240" w:lineRule="auto"/>
    </w:pPr>
    <w:rPr>
      <w:rFonts w:ascii="Arial Black" w:eastAsia="Times New Roman" w:hAnsi="Arial Black" w:cs="Arial Black"/>
      <w:kern w:val="0"/>
      <w14:ligatures w14:val="none"/>
    </w:rPr>
  </w:style>
  <w:style w:type="table" w:styleId="TableGrid">
    <w:name w:val="Table Grid"/>
    <w:basedOn w:val="TableNormal"/>
    <w:uiPriority w:val="39"/>
    <w:rsid w:val="004F0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690C"/>
    <w:rPr>
      <w:sz w:val="16"/>
      <w:szCs w:val="16"/>
    </w:rPr>
  </w:style>
  <w:style w:type="paragraph" w:styleId="CommentText">
    <w:name w:val="annotation text"/>
    <w:basedOn w:val="Normal"/>
    <w:link w:val="CommentTextChar"/>
    <w:uiPriority w:val="99"/>
    <w:unhideWhenUsed/>
    <w:rsid w:val="005C690C"/>
  </w:style>
  <w:style w:type="character" w:customStyle="1" w:styleId="CommentTextChar">
    <w:name w:val="Comment Text Char"/>
    <w:basedOn w:val="DefaultParagraphFont"/>
    <w:link w:val="CommentText"/>
    <w:uiPriority w:val="99"/>
    <w:rsid w:val="005C690C"/>
    <w:rPr>
      <w:rFonts w:ascii="Roboto" w:hAnsi="Roboto"/>
      <w:spacing w:val="-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C690C"/>
    <w:rPr>
      <w:b/>
      <w:bCs/>
    </w:rPr>
  </w:style>
  <w:style w:type="character" w:customStyle="1" w:styleId="CommentSubjectChar">
    <w:name w:val="Comment Subject Char"/>
    <w:basedOn w:val="CommentTextChar"/>
    <w:link w:val="CommentSubject"/>
    <w:uiPriority w:val="99"/>
    <w:semiHidden/>
    <w:rsid w:val="005C690C"/>
    <w:rPr>
      <w:rFonts w:ascii="Roboto" w:hAnsi="Roboto"/>
      <w:b/>
      <w:bCs/>
      <w:spacing w:val="-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www.healthcarehighways.com/providers%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www.healthcarehighways.com/provide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carehighways.com/providers" TargetMode="External"/><Relationship Id="rId20" Type="http://schemas.openxmlformats.org/officeDocument/2006/relationships/hyperlink" Target="mailto:hch.operations@healthcarehighway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Users\dgrote\AppData\Local\Microsoft\Windows\INetCache\Content.Outlook\AC4MVGJK\healthcarehighways.com\provider-search\"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mailto:centrusproviderupdates@healthcarehighways.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2.png"/><Relationship Id="rId22" Type="http://schemas.openxmlformats.org/officeDocument/2006/relationships/hyperlink" Target="http://www.healthcarehighways.com/provider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A439-C4CF-4945-93CA-9F70C38C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10294</Words>
  <Characters>58678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Zapoli</dc:creator>
  <cp:keywords/>
  <dc:description/>
  <cp:lastModifiedBy>Kendall Zapoli</cp:lastModifiedBy>
  <cp:revision>14</cp:revision>
  <dcterms:created xsi:type="dcterms:W3CDTF">2025-03-24T13:55:00Z</dcterms:created>
  <dcterms:modified xsi:type="dcterms:W3CDTF">2025-04-15T14:19:00Z</dcterms:modified>
</cp:coreProperties>
</file>